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tbl>
      <w:tblPr>
        <w:tblStyle w:val="TableGrid"/>
        <w:tblW w:w="10080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0"/>
        <w:gridCol w:w="16"/>
        <w:gridCol w:w="8551"/>
        <w:gridCol w:w="849"/>
      </w:tblGrid>
      <w:tr w:rsidR="002F09DE" w:rsidTr="00A24B54">
        <w:trPr>
          <w:trHeight w:val="810"/>
          <w:jc w:val="center"/>
        </w:trPr>
        <w:tc>
          <w:tcPr>
            <w:tcW w:w="10079" w:type="dxa"/>
            <w:gridSpan w:val="4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09DE" w:rsidRDefault="00DA1CDF">
            <w:r>
              <w:rPr>
                <w:noProof/>
              </w:rPr>
              <w:drawing>
                <wp:inline distT="0" distB="0" distL="0" distR="0" wp14:anchorId="68E94244" wp14:editId="57A00F08">
                  <wp:extent cx="6400800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bergTraurig_EviteFram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69" w:rsidTr="00A24B54">
        <w:trPr>
          <w:trHeight w:val="810"/>
          <w:jc w:val="center"/>
        </w:trPr>
        <w:tc>
          <w:tcPr>
            <w:tcW w:w="847" w:type="dxa"/>
            <w:shd w:val="clear" w:color="auto" w:fill="2D2D2D"/>
            <w:tcMar>
              <w:left w:w="0" w:type="dxa"/>
              <w:right w:w="0" w:type="dxa"/>
            </w:tcMar>
          </w:tcPr>
          <w:p w:rsidR="00DA1CDF" w:rsidRDefault="00DA1CDF"/>
        </w:tc>
        <w:tc>
          <w:tcPr>
            <w:tcW w:w="8370" w:type="dxa"/>
            <w:gridSpan w:val="2"/>
            <w:shd w:val="clear" w:color="auto" w:fill="2D2D2D"/>
            <w:tcMar>
              <w:left w:w="0" w:type="dxa"/>
              <w:right w:w="0" w:type="dxa"/>
            </w:tcMar>
          </w:tcPr>
          <w:p w:rsidR="00DA1CDF" w:rsidRPr="00DA1CDF" w:rsidRDefault="00DA1CDF" w:rsidP="004D3DF9">
            <w:pPr>
              <w:pStyle w:val="GTTitleGold"/>
            </w:pPr>
            <w:r w:rsidRPr="00DA1CDF">
              <w:t xml:space="preserve">You are </w:t>
            </w:r>
            <w:r w:rsidRPr="00DA1CDF">
              <w:rPr>
                <w:color w:val="BE9B39"/>
              </w:rPr>
              <w:t>invited</w:t>
            </w:r>
          </w:p>
        </w:tc>
        <w:tc>
          <w:tcPr>
            <w:tcW w:w="862" w:type="dxa"/>
            <w:shd w:val="clear" w:color="auto" w:fill="2D2D2D"/>
          </w:tcPr>
          <w:p w:rsidR="00DA1CDF" w:rsidRDefault="00DA1CDF"/>
        </w:tc>
      </w:tr>
      <w:tr w:rsidR="002F09DE" w:rsidTr="00A24B54">
        <w:trPr>
          <w:trHeight w:val="2857"/>
          <w:jc w:val="center"/>
        </w:trPr>
        <w:tc>
          <w:tcPr>
            <w:tcW w:w="10079" w:type="dxa"/>
            <w:gridSpan w:val="4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09DE" w:rsidRDefault="002F09DE"/>
        </w:tc>
      </w:tr>
      <w:tr w:rsidR="00306769" w:rsidTr="00306769">
        <w:trPr>
          <w:trHeight w:val="1170"/>
          <w:jc w:val="center"/>
        </w:trPr>
        <w:tc>
          <w:tcPr>
            <w:tcW w:w="862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09DE" w:rsidRDefault="002F09DE"/>
        </w:tc>
        <w:tc>
          <w:tcPr>
            <w:tcW w:w="835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A03B16" w:rsidRDefault="00306769" w:rsidP="00A03B16">
            <w:pPr>
              <w:pStyle w:val="GTBodyCopy"/>
              <w:spacing w:after="0" w:line="240" w:lineRule="auto"/>
              <w:rPr>
                <w:b/>
                <w:color w:val="BE9B39"/>
                <w:sz w:val="32"/>
                <w:szCs w:val="32"/>
              </w:rPr>
            </w:pPr>
            <w:r>
              <w:rPr>
                <w:b/>
                <w:noProof/>
                <w:color w:val="BE9B39"/>
                <w:sz w:val="32"/>
                <w:szCs w:val="3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4053840</wp:posOffset>
                  </wp:positionH>
                  <wp:positionV relativeFrom="paragraph">
                    <wp:posOffset>13335</wp:posOffset>
                  </wp:positionV>
                  <wp:extent cx="1802130" cy="1340334"/>
                  <wp:effectExtent l="0" t="0" r="7620" b="0"/>
                  <wp:wrapNone/>
                  <wp:docPr id="2" name="Picture 2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REB 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30" cy="134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3B16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3433A24" wp14:editId="051A4CE0">
                  <wp:simplePos x="0" y="0"/>
                  <wp:positionH relativeFrom="column">
                    <wp:posOffset>-452120</wp:posOffset>
                  </wp:positionH>
                  <wp:positionV relativeFrom="paragraph">
                    <wp:posOffset>-1855470</wp:posOffset>
                  </wp:positionV>
                  <wp:extent cx="6394593" cy="2276475"/>
                  <wp:effectExtent l="0" t="0" r="6350" b="0"/>
                  <wp:wrapNone/>
                  <wp:docPr id="4" name="Picture 4" descr="https://newintranet.gtlaw.com/gt-intranet/wp-content/uploads/diy/ImageGallery/GeneralBusiness/shutterstock_209275222_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ewintranet.gtlaw.com/gt-intranet/wp-content/uploads/diy/ImageGallery/GeneralBusiness/shutterstock_209275222_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593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3B16" w:rsidRDefault="00A03B16" w:rsidP="00A03B16">
            <w:pPr>
              <w:pStyle w:val="GTBodyCopy"/>
              <w:spacing w:after="0" w:line="240" w:lineRule="auto"/>
              <w:rPr>
                <w:b/>
                <w:color w:val="BE9B39"/>
                <w:sz w:val="32"/>
                <w:szCs w:val="32"/>
              </w:rPr>
            </w:pPr>
          </w:p>
          <w:p w:rsidR="00A03B16" w:rsidRPr="00306769" w:rsidRDefault="00A03B16" w:rsidP="00A03B16">
            <w:pPr>
              <w:pStyle w:val="GTBodyCopy"/>
              <w:spacing w:after="0" w:line="240" w:lineRule="auto"/>
              <w:rPr>
                <w:b/>
                <w:color w:val="BE9B39"/>
                <w:sz w:val="34"/>
                <w:szCs w:val="34"/>
              </w:rPr>
            </w:pPr>
            <w:r w:rsidRPr="00306769">
              <w:rPr>
                <w:b/>
                <w:color w:val="BE9B39"/>
                <w:sz w:val="34"/>
                <w:szCs w:val="34"/>
              </w:rPr>
              <w:t>Opportunity Zone Deals</w:t>
            </w:r>
            <w:r w:rsidR="00306769" w:rsidRPr="00306769">
              <w:rPr>
                <w:b/>
                <w:color w:val="BE9B39"/>
                <w:sz w:val="34"/>
                <w:szCs w:val="34"/>
              </w:rPr>
              <w:t xml:space="preserve"> and Funds</w:t>
            </w:r>
            <w:r w:rsidRPr="00306769">
              <w:rPr>
                <w:b/>
                <w:color w:val="BE9B39"/>
                <w:sz w:val="34"/>
                <w:szCs w:val="34"/>
              </w:rPr>
              <w:t xml:space="preserve">, </w:t>
            </w:r>
          </w:p>
          <w:p w:rsidR="00A03B16" w:rsidRPr="00306769" w:rsidRDefault="00A03B16" w:rsidP="00A03B16">
            <w:pPr>
              <w:pStyle w:val="GTBodyCopy"/>
              <w:spacing w:after="0" w:line="240" w:lineRule="auto"/>
              <w:rPr>
                <w:b/>
                <w:color w:val="BE9B39"/>
                <w:sz w:val="30"/>
                <w:szCs w:val="30"/>
              </w:rPr>
            </w:pPr>
            <w:r w:rsidRPr="00306769">
              <w:rPr>
                <w:b/>
                <w:color w:val="BE9B39"/>
                <w:sz w:val="30"/>
                <w:szCs w:val="30"/>
              </w:rPr>
              <w:t>Separating Facts from Fiction</w:t>
            </w:r>
          </w:p>
          <w:p w:rsidR="00A03B16" w:rsidRDefault="00A03B16" w:rsidP="00A03B16">
            <w:pPr>
              <w:shd w:val="clear" w:color="auto" w:fill="FFFFFF"/>
              <w:rPr>
                <w:b/>
                <w:color w:val="BE9B39"/>
                <w:sz w:val="32"/>
                <w:szCs w:val="32"/>
              </w:rPr>
            </w:pPr>
          </w:p>
          <w:p w:rsidR="00A03B16" w:rsidRPr="00A03B16" w:rsidRDefault="000D2700" w:rsidP="00A03B16">
            <w:pPr>
              <w:shd w:val="clear" w:color="auto" w:fill="FFFFFF"/>
              <w:rPr>
                <w:rStyle w:val="Hyperlink"/>
                <w:b/>
                <w:sz w:val="28"/>
                <w:szCs w:val="28"/>
              </w:rPr>
            </w:pPr>
            <w:r w:rsidRPr="000D2700">
              <w:rPr>
                <w:rFonts w:ascii="Georgia" w:hAnsi="Georgia"/>
                <w:sz w:val="22"/>
              </w:rPr>
              <w:t>Click here to</w:t>
            </w:r>
            <w:r>
              <w:rPr>
                <w:rFonts w:ascii="Georgia" w:hAnsi="Georgia"/>
                <w:sz w:val="22"/>
              </w:rPr>
              <w:t>:</w:t>
            </w:r>
            <w:r w:rsidRPr="000D2700">
              <w:rPr>
                <w:rFonts w:ascii="Georgia" w:hAnsi="Georgia"/>
                <w:sz w:val="22"/>
              </w:rPr>
              <w:t xml:space="preserve"> </w:t>
            </w:r>
            <w:hyperlink r:id="rId8" w:history="1">
              <w:r w:rsidR="00A03B16" w:rsidRPr="000D2700">
                <w:rPr>
                  <w:rStyle w:val="Hyperlink"/>
                  <w:b/>
                  <w:sz w:val="28"/>
                  <w:szCs w:val="28"/>
                </w:rPr>
                <w:t>Register Now</w:t>
              </w:r>
            </w:hyperlink>
          </w:p>
          <w:p w:rsidR="00A03B16" w:rsidRPr="00A03B16" w:rsidRDefault="00A03B16" w:rsidP="00A03B16">
            <w:pPr>
              <w:pStyle w:val="GTBodyCopy"/>
              <w:spacing w:after="0" w:line="240" w:lineRule="auto"/>
              <w:rPr>
                <w:b/>
                <w:color w:val="BE9B39"/>
                <w:sz w:val="32"/>
                <w:szCs w:val="32"/>
              </w:rPr>
            </w:pPr>
          </w:p>
          <w:p w:rsidR="00DC44D0" w:rsidRPr="00391251" w:rsidRDefault="00DC44D0" w:rsidP="00DC44D0">
            <w:pPr>
              <w:pStyle w:val="GTHeading-Gold"/>
            </w:pPr>
            <w:r>
              <w:t>Tuesday</w:t>
            </w:r>
            <w:r w:rsidRPr="00391251">
              <w:t>,</w:t>
            </w:r>
            <w:r>
              <w:t xml:space="preserve"> September 15</w:t>
            </w:r>
            <w:r w:rsidRPr="00391251">
              <w:t xml:space="preserve">, </w:t>
            </w:r>
            <w:r>
              <w:t>2020</w:t>
            </w:r>
            <w:r w:rsidRPr="00391251">
              <w:br/>
            </w:r>
            <w:r>
              <w:rPr>
                <w:color w:val="000000" w:themeColor="text1"/>
              </w:rPr>
              <w:t>4:00 pm ET / 1:00 pm PT</w:t>
            </w:r>
            <w:r w:rsidRPr="00A24B54">
              <w:rPr>
                <w:color w:val="000000" w:themeColor="text1"/>
              </w:rPr>
              <w:t xml:space="preserve"> </w:t>
            </w:r>
          </w:p>
          <w:p w:rsidR="00306769" w:rsidRPr="00545439" w:rsidRDefault="00306769" w:rsidP="00306769">
            <w:pPr>
              <w:shd w:val="clear" w:color="auto" w:fill="FFFFFF"/>
              <w:rPr>
                <w:rFonts w:ascii="Georgia" w:hAnsi="Georgia"/>
                <w:sz w:val="22"/>
              </w:rPr>
            </w:pPr>
            <w:r w:rsidRPr="00545439">
              <w:rPr>
                <w:rFonts w:ascii="Georgia" w:hAnsi="Georgia"/>
                <w:sz w:val="22"/>
              </w:rPr>
              <w:t xml:space="preserve">The Opportunity Zones initiative stands perfectly at the confluence of three recent nationwide developments: </w:t>
            </w:r>
          </w:p>
          <w:p w:rsidR="00306769" w:rsidRPr="00545439" w:rsidRDefault="00306769" w:rsidP="00306769">
            <w:pPr>
              <w:shd w:val="clear" w:color="auto" w:fill="FFFFFF"/>
              <w:jc w:val="both"/>
              <w:rPr>
                <w:rFonts w:ascii="Georgia" w:hAnsi="Georgia"/>
                <w:sz w:val="22"/>
              </w:rPr>
            </w:pPr>
          </w:p>
          <w:p w:rsidR="00306769" w:rsidRPr="00545439" w:rsidRDefault="00306769" w:rsidP="00306769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 w:rsidRPr="00545439">
              <w:rPr>
                <w:rFonts w:ascii="Georgia" w:eastAsiaTheme="minorHAnsi" w:hAnsi="Georgia" w:cstheme="minorBidi"/>
                <w:sz w:val="22"/>
              </w:rPr>
              <w:t xml:space="preserve">a market selloff, which has generated an unprecedented amount of capital gains; </w:t>
            </w:r>
          </w:p>
          <w:p w:rsidR="00306769" w:rsidRPr="00545439" w:rsidRDefault="00306769" w:rsidP="00306769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 w:rsidRPr="00545439">
              <w:rPr>
                <w:rFonts w:ascii="Georgia" w:eastAsiaTheme="minorHAnsi" w:hAnsi="Georgia" w:cstheme="minorBidi"/>
                <w:sz w:val="22"/>
              </w:rPr>
              <w:t>a reset in the real estate cycle;</w:t>
            </w:r>
          </w:p>
          <w:p w:rsidR="00306769" w:rsidRPr="00545439" w:rsidRDefault="00306769" w:rsidP="00306769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 w:rsidRPr="00545439">
              <w:rPr>
                <w:rFonts w:ascii="Georgia" w:eastAsiaTheme="minorHAnsi" w:hAnsi="Georgia" w:cstheme="minorBidi"/>
                <w:sz w:val="22"/>
              </w:rPr>
              <w:t>heightened social awareness among investors.</w:t>
            </w:r>
          </w:p>
          <w:p w:rsidR="00306769" w:rsidRPr="00545439" w:rsidRDefault="00306769" w:rsidP="00306769">
            <w:pPr>
              <w:shd w:val="clear" w:color="auto" w:fill="FFFFFF"/>
              <w:jc w:val="both"/>
              <w:rPr>
                <w:rFonts w:ascii="Georgia" w:hAnsi="Georgia"/>
                <w:sz w:val="22"/>
              </w:rPr>
            </w:pPr>
          </w:p>
          <w:p w:rsidR="00306769" w:rsidRPr="00545439" w:rsidRDefault="00306769" w:rsidP="00306769">
            <w:pPr>
              <w:shd w:val="clear" w:color="auto" w:fill="FFFFFF"/>
              <w:jc w:val="both"/>
              <w:rPr>
                <w:rFonts w:ascii="Georgia" w:hAnsi="Georgia"/>
                <w:sz w:val="22"/>
              </w:rPr>
            </w:pPr>
            <w:r w:rsidRPr="00545439">
              <w:rPr>
                <w:rFonts w:ascii="Georgia" w:hAnsi="Georgia"/>
                <w:sz w:val="22"/>
              </w:rPr>
              <w:t>As a result, O</w:t>
            </w:r>
            <w:r>
              <w:rPr>
                <w:rFonts w:ascii="Georgia" w:hAnsi="Georgia"/>
                <w:sz w:val="22"/>
              </w:rPr>
              <w:t xml:space="preserve">pportunity </w:t>
            </w:r>
            <w:r w:rsidRPr="00545439">
              <w:rPr>
                <w:rFonts w:ascii="Georgia" w:hAnsi="Georgia"/>
                <w:sz w:val="22"/>
              </w:rPr>
              <w:t>Z</w:t>
            </w:r>
            <w:r>
              <w:rPr>
                <w:rFonts w:ascii="Georgia" w:hAnsi="Georgia"/>
                <w:sz w:val="22"/>
              </w:rPr>
              <w:t xml:space="preserve">ones </w:t>
            </w:r>
            <w:r w:rsidRPr="00545439">
              <w:rPr>
                <w:rFonts w:ascii="Georgia" w:hAnsi="Georgia"/>
                <w:sz w:val="22"/>
              </w:rPr>
              <w:t xml:space="preserve">may be instrumental in efforts to rebuild the U.S. economy. </w:t>
            </w:r>
            <w:r>
              <w:rPr>
                <w:rFonts w:ascii="Georgia" w:hAnsi="Georgia"/>
                <w:sz w:val="22"/>
              </w:rPr>
              <w:t xml:space="preserve"> </w:t>
            </w:r>
            <w:r w:rsidRPr="00545439">
              <w:rPr>
                <w:rFonts w:ascii="Georgia" w:hAnsi="Georgia"/>
                <w:sz w:val="22"/>
              </w:rPr>
              <w:t>And O</w:t>
            </w:r>
            <w:r>
              <w:rPr>
                <w:rFonts w:ascii="Georgia" w:hAnsi="Georgia"/>
                <w:sz w:val="22"/>
              </w:rPr>
              <w:t xml:space="preserve">pportunity </w:t>
            </w:r>
            <w:r w:rsidRPr="00545439">
              <w:rPr>
                <w:rFonts w:ascii="Georgia" w:hAnsi="Georgia"/>
                <w:sz w:val="22"/>
              </w:rPr>
              <w:t>Z</w:t>
            </w:r>
            <w:r>
              <w:rPr>
                <w:rFonts w:ascii="Georgia" w:hAnsi="Georgia"/>
                <w:sz w:val="22"/>
              </w:rPr>
              <w:t>one</w:t>
            </w:r>
            <w:r w:rsidRPr="00545439">
              <w:rPr>
                <w:rFonts w:ascii="Georgia" w:hAnsi="Georgia"/>
                <w:sz w:val="22"/>
              </w:rPr>
              <w:t xml:space="preserve"> funds with the right projects and social impact priorities stand to do the most good, while also gaining market share.</w:t>
            </w:r>
          </w:p>
          <w:p w:rsidR="00306769" w:rsidRPr="00545439" w:rsidRDefault="00306769" w:rsidP="00306769">
            <w:pPr>
              <w:shd w:val="clear" w:color="auto" w:fill="FFFFFF"/>
              <w:jc w:val="both"/>
              <w:rPr>
                <w:rFonts w:ascii="Georgia" w:hAnsi="Georgia"/>
                <w:sz w:val="22"/>
              </w:rPr>
            </w:pPr>
          </w:p>
          <w:p w:rsidR="00A03B16" w:rsidRPr="00545439" w:rsidRDefault="00A03B16" w:rsidP="00A03B16">
            <w:pPr>
              <w:shd w:val="clear" w:color="auto" w:fill="FFFFFF"/>
              <w:jc w:val="both"/>
              <w:rPr>
                <w:rFonts w:ascii="Georgia" w:hAnsi="Georgia"/>
                <w:sz w:val="22"/>
              </w:rPr>
            </w:pPr>
            <w:r w:rsidRPr="00545439">
              <w:rPr>
                <w:rFonts w:ascii="Georgia" w:hAnsi="Georgia"/>
                <w:sz w:val="22"/>
              </w:rPr>
              <w:t xml:space="preserve">Join us for this </w:t>
            </w:r>
            <w:r w:rsidRPr="00A03B16">
              <w:rPr>
                <w:rFonts w:ascii="Georgia" w:hAnsi="Georgia"/>
                <w:b/>
                <w:sz w:val="22"/>
                <w:u w:val="single"/>
              </w:rPr>
              <w:t>free</w:t>
            </w:r>
            <w:r w:rsidRPr="00545439">
              <w:rPr>
                <w:rFonts w:ascii="Georgia" w:hAnsi="Georgia"/>
                <w:sz w:val="22"/>
              </w:rPr>
              <w:t xml:space="preserve"> webinar, in which we’ll discuss:</w:t>
            </w:r>
          </w:p>
          <w:p w:rsidR="00A03B16" w:rsidRDefault="00306769" w:rsidP="00A03B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>
              <w:rPr>
                <w:rFonts w:ascii="Georgia" w:eastAsiaTheme="minorHAnsi" w:hAnsi="Georgia" w:cstheme="minorBidi"/>
                <w:sz w:val="22"/>
              </w:rPr>
              <w:t>Introduction to Qualified Opportunity Zone Program</w:t>
            </w:r>
          </w:p>
          <w:p w:rsidR="00306769" w:rsidRDefault="00306769" w:rsidP="00A03B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>
              <w:rPr>
                <w:rFonts w:ascii="Georgia" w:eastAsiaTheme="minorHAnsi" w:hAnsi="Georgia" w:cstheme="minorBidi"/>
                <w:sz w:val="22"/>
              </w:rPr>
              <w:t>Updates and State of the Market</w:t>
            </w:r>
          </w:p>
          <w:p w:rsidR="00A03B16" w:rsidRDefault="00306769" w:rsidP="00A03B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>
              <w:rPr>
                <w:rFonts w:ascii="Georgia" w:eastAsiaTheme="minorHAnsi" w:hAnsi="Georgia" w:cstheme="minorBidi"/>
                <w:sz w:val="22"/>
              </w:rPr>
              <w:t xml:space="preserve">How is the Program </w:t>
            </w:r>
            <w:proofErr w:type="gramStart"/>
            <w:r>
              <w:rPr>
                <w:rFonts w:ascii="Georgia" w:eastAsiaTheme="minorHAnsi" w:hAnsi="Georgia" w:cstheme="minorBidi"/>
                <w:sz w:val="22"/>
              </w:rPr>
              <w:t>Applied</w:t>
            </w:r>
            <w:proofErr w:type="gramEnd"/>
          </w:p>
          <w:p w:rsidR="00A03B16" w:rsidRDefault="00306769" w:rsidP="00A03B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>
              <w:rPr>
                <w:rFonts w:ascii="Georgia" w:eastAsiaTheme="minorHAnsi" w:hAnsi="Georgia" w:cstheme="minorBidi"/>
                <w:sz w:val="22"/>
              </w:rPr>
              <w:t xml:space="preserve">Where are Qualified Opportunity </w:t>
            </w:r>
            <w:proofErr w:type="gramStart"/>
            <w:r>
              <w:rPr>
                <w:rFonts w:ascii="Georgia" w:eastAsiaTheme="minorHAnsi" w:hAnsi="Georgia" w:cstheme="minorBidi"/>
                <w:sz w:val="22"/>
              </w:rPr>
              <w:t>Zones</w:t>
            </w:r>
            <w:proofErr w:type="gramEnd"/>
          </w:p>
          <w:p w:rsidR="00A03B16" w:rsidRDefault="00306769" w:rsidP="00A03B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>
              <w:rPr>
                <w:rFonts w:ascii="Georgia" w:eastAsiaTheme="minorHAnsi" w:hAnsi="Georgia" w:cstheme="minorBidi"/>
                <w:sz w:val="22"/>
              </w:rPr>
              <w:t>What are Qualified Opportunity Zone Funds</w:t>
            </w:r>
          </w:p>
          <w:p w:rsidR="00A03B16" w:rsidRDefault="00306769" w:rsidP="00A03B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>
              <w:rPr>
                <w:rFonts w:ascii="Georgia" w:eastAsiaTheme="minorHAnsi" w:hAnsi="Georgia" w:cstheme="minorBidi"/>
                <w:sz w:val="22"/>
              </w:rPr>
              <w:t xml:space="preserve">Qualified Opportunity Zone Businesses </w:t>
            </w:r>
          </w:p>
          <w:p w:rsidR="00306769" w:rsidRDefault="00306769" w:rsidP="00A03B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>
              <w:rPr>
                <w:rFonts w:ascii="Georgia" w:eastAsiaTheme="minorHAnsi" w:hAnsi="Georgia" w:cstheme="minorBidi"/>
                <w:sz w:val="22"/>
              </w:rPr>
              <w:t>Types of Investors</w:t>
            </w:r>
          </w:p>
          <w:p w:rsidR="00306769" w:rsidRDefault="00306769" w:rsidP="00A03B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>
              <w:rPr>
                <w:rFonts w:ascii="Georgia" w:eastAsiaTheme="minorHAnsi" w:hAnsi="Georgia" w:cstheme="minorBidi"/>
                <w:sz w:val="22"/>
              </w:rPr>
              <w:t>Structures and Opportunities</w:t>
            </w:r>
          </w:p>
          <w:p w:rsidR="00306769" w:rsidRDefault="00306769" w:rsidP="00A03B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>
              <w:rPr>
                <w:rFonts w:ascii="Georgia" w:eastAsiaTheme="minorHAnsi" w:hAnsi="Georgia" w:cstheme="minorBidi"/>
                <w:sz w:val="22"/>
              </w:rPr>
              <w:t>State and Local Treatment</w:t>
            </w:r>
          </w:p>
          <w:p w:rsidR="00306769" w:rsidRDefault="00306769" w:rsidP="00A03B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>
              <w:rPr>
                <w:rFonts w:ascii="Georgia" w:eastAsiaTheme="minorHAnsi" w:hAnsi="Georgia" w:cstheme="minorBidi"/>
                <w:sz w:val="22"/>
              </w:rPr>
              <w:t>Twinning with Other Incentives</w:t>
            </w:r>
          </w:p>
          <w:p w:rsidR="00306769" w:rsidRPr="00545439" w:rsidRDefault="00306769" w:rsidP="00A03B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>
              <w:rPr>
                <w:rFonts w:ascii="Georgia" w:eastAsiaTheme="minorHAnsi" w:hAnsi="Georgia" w:cstheme="minorBidi"/>
                <w:sz w:val="22"/>
              </w:rPr>
              <w:t>Status of Guidance and Regulations</w:t>
            </w:r>
          </w:p>
          <w:p w:rsidR="00A03B16" w:rsidRPr="00545439" w:rsidRDefault="00A03B16" w:rsidP="00A03B16">
            <w:pPr>
              <w:shd w:val="clear" w:color="auto" w:fill="FFFFFF"/>
              <w:jc w:val="both"/>
              <w:rPr>
                <w:rFonts w:ascii="Georgia" w:hAnsi="Georgia"/>
                <w:sz w:val="22"/>
              </w:rPr>
            </w:pPr>
          </w:p>
          <w:p w:rsidR="00A03B16" w:rsidRPr="00711892" w:rsidRDefault="00A03B16" w:rsidP="00A03B16">
            <w:pPr>
              <w:shd w:val="clear" w:color="auto" w:fill="FFFFFF"/>
              <w:jc w:val="both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lastRenderedPageBreak/>
              <w:t>S</w:t>
            </w:r>
            <w:r w:rsidRPr="00711892">
              <w:rPr>
                <w:rFonts w:ascii="Georgia" w:hAnsi="Georgia"/>
                <w:sz w:val="22"/>
              </w:rPr>
              <w:t>peakers include:</w:t>
            </w:r>
          </w:p>
          <w:p w:rsidR="00A03B16" w:rsidRPr="00A03B16" w:rsidRDefault="00A03B16" w:rsidP="00A03B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/>
                <w:sz w:val="22"/>
              </w:rPr>
            </w:pPr>
            <w:r w:rsidRPr="00A03B16">
              <w:rPr>
                <w:rFonts w:ascii="Georgia" w:eastAsiaTheme="minorHAnsi" w:hAnsi="Georgia"/>
                <w:sz w:val="22"/>
              </w:rPr>
              <w:t xml:space="preserve">James Huang, </w:t>
            </w:r>
            <w:r w:rsidR="007C6EC0">
              <w:rPr>
                <w:rFonts w:ascii="Georgia" w:eastAsiaTheme="minorHAnsi" w:hAnsi="Georgia"/>
                <w:sz w:val="22"/>
              </w:rPr>
              <w:t>President</w:t>
            </w:r>
            <w:r w:rsidRPr="00A03B16">
              <w:rPr>
                <w:rFonts w:ascii="Georgia" w:eastAsiaTheme="minorHAnsi" w:hAnsi="Georgia"/>
                <w:sz w:val="22"/>
              </w:rPr>
              <w:t>, Sperry Commercial Global Affiliates</w:t>
            </w:r>
          </w:p>
          <w:p w:rsidR="00A03B16" w:rsidRDefault="00A03B16" w:rsidP="00A03B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/>
                <w:sz w:val="22"/>
              </w:rPr>
            </w:pPr>
            <w:r w:rsidRPr="00A03B16">
              <w:rPr>
                <w:rFonts w:ascii="Georgia" w:eastAsiaTheme="minorHAnsi" w:hAnsi="Georgia"/>
                <w:sz w:val="22"/>
              </w:rPr>
              <w:t>Donnell Williams, President, N</w:t>
            </w:r>
            <w:r>
              <w:rPr>
                <w:rFonts w:ascii="Georgia" w:eastAsiaTheme="minorHAnsi" w:hAnsi="Georgia"/>
                <w:sz w:val="22"/>
              </w:rPr>
              <w:t xml:space="preserve">ational </w:t>
            </w:r>
            <w:r w:rsidRPr="00A03B16">
              <w:rPr>
                <w:rFonts w:ascii="Georgia" w:eastAsiaTheme="minorHAnsi" w:hAnsi="Georgia"/>
                <w:sz w:val="22"/>
              </w:rPr>
              <w:t>A</w:t>
            </w:r>
            <w:r>
              <w:rPr>
                <w:rFonts w:ascii="Georgia" w:eastAsiaTheme="minorHAnsi" w:hAnsi="Georgia"/>
                <w:sz w:val="22"/>
              </w:rPr>
              <w:t xml:space="preserve">ssociation of </w:t>
            </w:r>
            <w:r w:rsidRPr="00A03B16">
              <w:rPr>
                <w:rFonts w:ascii="Georgia" w:eastAsiaTheme="minorHAnsi" w:hAnsi="Georgia"/>
                <w:sz w:val="22"/>
              </w:rPr>
              <w:t>R</w:t>
            </w:r>
            <w:r>
              <w:rPr>
                <w:rFonts w:ascii="Georgia" w:eastAsiaTheme="minorHAnsi" w:hAnsi="Georgia"/>
                <w:sz w:val="22"/>
              </w:rPr>
              <w:t xml:space="preserve">eal </w:t>
            </w:r>
            <w:r w:rsidRPr="00A03B16">
              <w:rPr>
                <w:rFonts w:ascii="Georgia" w:eastAsiaTheme="minorHAnsi" w:hAnsi="Georgia"/>
                <w:sz w:val="22"/>
              </w:rPr>
              <w:t>E</w:t>
            </w:r>
            <w:r>
              <w:rPr>
                <w:rFonts w:ascii="Georgia" w:eastAsiaTheme="minorHAnsi" w:hAnsi="Georgia"/>
                <w:sz w:val="22"/>
              </w:rPr>
              <w:t xml:space="preserve">state </w:t>
            </w:r>
            <w:r w:rsidRPr="00A03B16">
              <w:rPr>
                <w:rFonts w:ascii="Georgia" w:eastAsiaTheme="minorHAnsi" w:hAnsi="Georgia"/>
                <w:sz w:val="22"/>
              </w:rPr>
              <w:t>B</w:t>
            </w:r>
            <w:r>
              <w:rPr>
                <w:rFonts w:ascii="Georgia" w:eastAsiaTheme="minorHAnsi" w:hAnsi="Georgia"/>
                <w:sz w:val="22"/>
              </w:rPr>
              <w:t>rokers</w:t>
            </w:r>
          </w:p>
          <w:p w:rsidR="00A03B16" w:rsidRDefault="00A03B16" w:rsidP="00A03B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/>
                <w:sz w:val="22"/>
              </w:rPr>
            </w:pPr>
            <w:r w:rsidRPr="00711892">
              <w:rPr>
                <w:rFonts w:ascii="Georgia" w:eastAsiaTheme="minorHAnsi" w:hAnsi="Georgia"/>
                <w:sz w:val="22"/>
              </w:rPr>
              <w:t>J</w:t>
            </w:r>
            <w:r>
              <w:rPr>
                <w:rFonts w:ascii="Georgia" w:eastAsiaTheme="minorHAnsi" w:hAnsi="Georgia"/>
                <w:sz w:val="22"/>
              </w:rPr>
              <w:t xml:space="preserve">ames O. </w:t>
            </w:r>
            <w:r w:rsidRPr="00711892">
              <w:rPr>
                <w:rFonts w:ascii="Georgia" w:eastAsiaTheme="minorHAnsi" w:hAnsi="Georgia"/>
                <w:sz w:val="22"/>
              </w:rPr>
              <w:t>Lang, Shareholder</w:t>
            </w:r>
            <w:r>
              <w:rPr>
                <w:rFonts w:ascii="Georgia" w:eastAsiaTheme="minorHAnsi" w:hAnsi="Georgia"/>
                <w:sz w:val="22"/>
              </w:rPr>
              <w:t xml:space="preserve">, </w:t>
            </w:r>
            <w:r w:rsidRPr="00711892">
              <w:rPr>
                <w:rFonts w:ascii="Georgia" w:eastAsiaTheme="minorHAnsi" w:hAnsi="Georgia"/>
                <w:sz w:val="22"/>
              </w:rPr>
              <w:t>Greenberg Traurig</w:t>
            </w:r>
          </w:p>
          <w:p w:rsidR="00A03B16" w:rsidRPr="00711892" w:rsidRDefault="00A03B16" w:rsidP="00A03B16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/>
                <w:sz w:val="22"/>
              </w:rPr>
            </w:pPr>
            <w:r>
              <w:rPr>
                <w:rFonts w:ascii="Georgia" w:eastAsiaTheme="minorHAnsi" w:hAnsi="Georgia"/>
                <w:sz w:val="22"/>
              </w:rPr>
              <w:t>Sandy Presant, Shareholder, Greenberg Traurig</w:t>
            </w:r>
          </w:p>
          <w:p w:rsidR="00A03B16" w:rsidRPr="00711892" w:rsidRDefault="00A03B16" w:rsidP="00A03B16">
            <w:pPr>
              <w:shd w:val="clear" w:color="auto" w:fill="FFFFFF"/>
              <w:rPr>
                <w:rFonts w:ascii="Georgia" w:hAnsi="Georgia"/>
                <w:sz w:val="22"/>
              </w:rPr>
            </w:pPr>
          </w:p>
          <w:p w:rsidR="00306769" w:rsidRPr="00306769" w:rsidRDefault="00A03B16" w:rsidP="00A03B16">
            <w:pPr>
              <w:spacing w:after="280" w:line="300" w:lineRule="exact"/>
              <w:rPr>
                <w:rFonts w:ascii="Georgia" w:hAnsi="Georgia"/>
                <w:sz w:val="22"/>
              </w:rPr>
            </w:pPr>
            <w:r w:rsidRPr="00711892">
              <w:rPr>
                <w:rFonts w:ascii="Georgia" w:hAnsi="Georgia"/>
                <w:sz w:val="22"/>
              </w:rPr>
              <w:t xml:space="preserve">Take advantage of these </w:t>
            </w:r>
            <w:r w:rsidR="00A35401">
              <w:rPr>
                <w:rFonts w:ascii="Georgia" w:hAnsi="Georgia"/>
                <w:sz w:val="22"/>
              </w:rPr>
              <w:t>professionals’</w:t>
            </w:r>
            <w:r w:rsidRPr="00711892">
              <w:rPr>
                <w:rFonts w:ascii="Georgia" w:hAnsi="Georgia"/>
                <w:sz w:val="22"/>
              </w:rPr>
              <w:t xml:space="preserve"> insights.</w:t>
            </w:r>
            <w:r>
              <w:rPr>
                <w:rFonts w:ascii="Georgia" w:hAnsi="Georgia"/>
                <w:sz w:val="22"/>
              </w:rPr>
              <w:t xml:space="preserve"> </w:t>
            </w:r>
            <w:r w:rsidRPr="00711892">
              <w:rPr>
                <w:rFonts w:ascii="Georgia" w:hAnsi="Georgia"/>
                <w:sz w:val="22"/>
              </w:rPr>
              <w:t> Reserve your place toda</w:t>
            </w:r>
            <w:r w:rsidR="00306769">
              <w:rPr>
                <w:rFonts w:ascii="Georgia" w:hAnsi="Georgia"/>
                <w:sz w:val="22"/>
              </w:rPr>
              <w:t xml:space="preserve">y. </w:t>
            </w:r>
          </w:p>
        </w:tc>
        <w:tc>
          <w:tcPr>
            <w:tcW w:w="862" w:type="dxa"/>
            <w:shd w:val="clear" w:color="auto" w:fill="FFFFFF" w:themeFill="background1"/>
          </w:tcPr>
          <w:p w:rsidR="002F09DE" w:rsidRDefault="002F09DE"/>
        </w:tc>
      </w:tr>
      <w:tr w:rsidR="00306769" w:rsidTr="00A24B54">
        <w:trPr>
          <w:trHeight w:val="1233"/>
          <w:jc w:val="center"/>
        </w:trPr>
        <w:tc>
          <w:tcPr>
            <w:tcW w:w="862" w:type="dxa"/>
            <w:gridSpan w:val="2"/>
            <w:shd w:val="clear" w:color="auto" w:fill="2D2D2D"/>
            <w:tcMar>
              <w:left w:w="0" w:type="dxa"/>
              <w:right w:w="0" w:type="dxa"/>
            </w:tcMar>
            <w:vAlign w:val="center"/>
          </w:tcPr>
          <w:p w:rsidR="009B601F" w:rsidRPr="009B601F" w:rsidRDefault="009B601F" w:rsidP="003D63AF"/>
        </w:tc>
        <w:tc>
          <w:tcPr>
            <w:tcW w:w="8355" w:type="dxa"/>
            <w:shd w:val="clear" w:color="auto" w:fill="2D2D2D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6FC1E7"/>
                <w:left w:val="single" w:sz="4" w:space="0" w:color="6FC1E7"/>
                <w:bottom w:val="single" w:sz="4" w:space="0" w:color="6FC1E7"/>
                <w:right w:val="single" w:sz="4" w:space="0" w:color="6FC1E7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5"/>
            </w:tblGrid>
            <w:tr w:rsidR="009B601F" w:rsidTr="009B601F">
              <w:trPr>
                <w:trHeight w:val="332"/>
              </w:trPr>
              <w:tc>
                <w:tcPr>
                  <w:tcW w:w="2765" w:type="dxa"/>
                  <w:vAlign w:val="center"/>
                </w:tcPr>
                <w:p w:rsidR="009B601F" w:rsidRDefault="007C6EC0" w:rsidP="003D63AF">
                  <w:pPr>
                    <w:jc w:val="center"/>
                  </w:pPr>
                  <w:hyperlink r:id="rId9" w:history="1">
                    <w:r w:rsidR="004D62A8" w:rsidRPr="004D62A8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RSVP</w:t>
                    </w:r>
                  </w:hyperlink>
                </w:p>
              </w:tc>
            </w:tr>
          </w:tbl>
          <w:p w:rsidR="009B601F" w:rsidRPr="009B601F" w:rsidRDefault="003D63AF" w:rsidP="003D63AF">
            <w:pPr>
              <w:pStyle w:val="GTFooterGold"/>
              <w:spacing w:after="0"/>
            </w:pPr>
            <w:r>
              <w:br/>
            </w:r>
            <w:r w:rsidR="00795AD2" w:rsidRPr="003D63AF">
              <w:t xml:space="preserve">Greenberg Traurig, </w:t>
            </w:r>
            <w:r w:rsidR="00A03B16">
              <w:t>LLP</w:t>
            </w:r>
            <w:r w:rsidR="00795AD2" w:rsidRPr="003D63AF">
              <w:t xml:space="preserve"> | Attorneys at Law | www.gtlaw.com</w:t>
            </w:r>
          </w:p>
        </w:tc>
        <w:tc>
          <w:tcPr>
            <w:tcW w:w="862" w:type="dxa"/>
            <w:shd w:val="clear" w:color="auto" w:fill="2D2D2D"/>
            <w:vAlign w:val="center"/>
          </w:tcPr>
          <w:p w:rsidR="009B601F" w:rsidRPr="009B601F" w:rsidRDefault="009B601F" w:rsidP="009B601F"/>
        </w:tc>
      </w:tr>
      <w:tr w:rsidR="00306769" w:rsidTr="00A24B54">
        <w:trPr>
          <w:trHeight w:val="162"/>
          <w:jc w:val="center"/>
        </w:trPr>
        <w:tc>
          <w:tcPr>
            <w:tcW w:w="862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09DE" w:rsidRDefault="002F09DE"/>
        </w:tc>
        <w:tc>
          <w:tcPr>
            <w:tcW w:w="835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09DE" w:rsidRPr="00795AD2" w:rsidRDefault="002F09DE" w:rsidP="00A24B54">
            <w:pPr>
              <w:pStyle w:val="GTBodyCopy"/>
            </w:pPr>
          </w:p>
        </w:tc>
        <w:tc>
          <w:tcPr>
            <w:tcW w:w="862" w:type="dxa"/>
            <w:shd w:val="clear" w:color="auto" w:fill="FFFFFF" w:themeFill="background1"/>
          </w:tcPr>
          <w:p w:rsidR="002F09DE" w:rsidRDefault="002F09DE"/>
        </w:tc>
      </w:tr>
    </w:tbl>
    <w:p w:rsidR="00306769" w:rsidRDefault="00306769"/>
    <w:p w:rsidR="00306769" w:rsidRDefault="00306769" w:rsidP="00306769"/>
    <w:p w:rsidR="00306769" w:rsidRDefault="00306769" w:rsidP="00306769"/>
    <w:p w:rsidR="002F09DE" w:rsidRPr="00306769" w:rsidRDefault="002F09DE" w:rsidP="00306769">
      <w:pPr>
        <w:jc w:val="center"/>
      </w:pPr>
      <w:bookmarkStart w:id="0" w:name="_GoBack"/>
      <w:bookmarkEnd w:id="0"/>
    </w:p>
    <w:sectPr w:rsidR="002F09DE" w:rsidRPr="0030676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Mittelschrift">
    <w:altName w:val="Calibri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55D8"/>
    <w:multiLevelType w:val="hybridMultilevel"/>
    <w:tmpl w:val="2B0277BA"/>
    <w:lvl w:ilvl="0" w:tplc="6DCE1744"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DE"/>
    <w:rsid w:val="00015200"/>
    <w:rsid w:val="000D2700"/>
    <w:rsid w:val="00212A27"/>
    <w:rsid w:val="002F09DE"/>
    <w:rsid w:val="00306769"/>
    <w:rsid w:val="00391251"/>
    <w:rsid w:val="003D63AF"/>
    <w:rsid w:val="00491A5C"/>
    <w:rsid w:val="004B0530"/>
    <w:rsid w:val="004D3DF9"/>
    <w:rsid w:val="004D62A8"/>
    <w:rsid w:val="00566B0F"/>
    <w:rsid w:val="00795AD2"/>
    <w:rsid w:val="007B01DA"/>
    <w:rsid w:val="007C6EC0"/>
    <w:rsid w:val="009B601F"/>
    <w:rsid w:val="00A03B16"/>
    <w:rsid w:val="00A24B54"/>
    <w:rsid w:val="00A35401"/>
    <w:rsid w:val="00A57672"/>
    <w:rsid w:val="00C17D2B"/>
    <w:rsid w:val="00DA1CDF"/>
    <w:rsid w:val="00DC44D0"/>
    <w:rsid w:val="00E66E1F"/>
    <w:rsid w:val="00F15320"/>
    <w:rsid w:val="00F4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88E3"/>
  <w15:docId w15:val="{3BFF530D-1F00-4573-9A13-E8531028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GTHeading-Gold">
    <w:name w:val="GT Heading - Gold"/>
    <w:basedOn w:val="Normal"/>
    <w:qFormat/>
    <w:rsid w:val="004D3DF9"/>
    <w:pPr>
      <w:spacing w:after="280"/>
    </w:pPr>
    <w:rPr>
      <w:rFonts w:ascii="Georgia" w:hAnsi="Georgia"/>
      <w:b/>
      <w:color w:val="BE9B39"/>
      <w:sz w:val="32"/>
      <w:szCs w:val="32"/>
    </w:rPr>
  </w:style>
  <w:style w:type="paragraph" w:customStyle="1" w:styleId="GTBodyCopy">
    <w:name w:val="GT Body Copy"/>
    <w:basedOn w:val="Normal"/>
    <w:qFormat/>
    <w:rsid w:val="004D3DF9"/>
    <w:pPr>
      <w:spacing w:after="280" w:line="300" w:lineRule="exact"/>
    </w:pPr>
    <w:rPr>
      <w:rFonts w:ascii="Georgia" w:hAnsi="Georgia"/>
      <w:sz w:val="22"/>
    </w:rPr>
  </w:style>
  <w:style w:type="character" w:styleId="Hyperlink">
    <w:name w:val="Hyperlink"/>
    <w:basedOn w:val="DefaultParagraphFont"/>
    <w:uiPriority w:val="99"/>
    <w:unhideWhenUsed/>
    <w:rsid w:val="00F15320"/>
    <w:rPr>
      <w:color w:val="6FC1E7"/>
      <w:u w:val="single"/>
    </w:rPr>
  </w:style>
  <w:style w:type="paragraph" w:customStyle="1" w:styleId="GTTitleGold">
    <w:name w:val="GT Title Gold"/>
    <w:basedOn w:val="Normal"/>
    <w:qFormat/>
    <w:rsid w:val="004D3DF9"/>
    <w:rPr>
      <w:rFonts w:ascii="Georgia" w:hAnsi="Georgia"/>
      <w:b/>
      <w:sz w:val="48"/>
      <w:szCs w:val="48"/>
    </w:rPr>
  </w:style>
  <w:style w:type="paragraph" w:customStyle="1" w:styleId="GTFooterGold">
    <w:name w:val="GT Footer Gold"/>
    <w:basedOn w:val="Normal"/>
    <w:qFormat/>
    <w:rsid w:val="004D3DF9"/>
    <w:pPr>
      <w:spacing w:after="240"/>
    </w:pPr>
    <w:rPr>
      <w:rFonts w:ascii="Arial" w:hAnsi="Arial" w:cs="Arial"/>
      <w:b/>
      <w:color w:val="BE9B39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B16"/>
    <w:pPr>
      <w:ind w:left="720"/>
      <w:contextualSpacing/>
    </w:pPr>
    <w:rPr>
      <w:rFonts w:ascii="DINMittelschrift" w:eastAsia="Times New Roman" w:hAnsi="DINMittelschrift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D2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etime.bluejeans.com/a2m/register/vaakzzb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giones@gtlaw.com?subject=RSVP:%20%20NAREB%20%22Opportunity%20Zone%20Deals%20and%20Funds%20-%20Separating%20Facts%20from%20Fiction%20|%209/15/20,%204:00%20PM%20ET,%201:00%20PM%20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Greenberg Traurig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Bohl</dc:creator>
  <cp:lastModifiedBy>Mangione, Sharon (Mgr-TPA-Mktg)</cp:lastModifiedBy>
  <cp:revision>6</cp:revision>
  <cp:lastPrinted>2015-12-07T20:43:00Z</cp:lastPrinted>
  <dcterms:created xsi:type="dcterms:W3CDTF">2020-09-08T18:28:00Z</dcterms:created>
  <dcterms:modified xsi:type="dcterms:W3CDTF">2020-09-09T19:54:00Z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GEAAO+/T9t20xwl+YXo1QJsNrsRdgRNOGJcXworgDOYLj1NAgag8ngC4WSojw9BCoI8LIHUy15kEw/Pe
XvknOKulgsAgZVyZAPCUlIt957a2avaOVGrx5PNsac796gAHBrzck9tgtXzkvxcMGD32/4XiVTP2
sYVR1a1NzdyTZw+wrrl/X8RAvrCWs84frKplSwzKak0WTZtGoiZA514FMPjpiABregnKcEodWGwV
sGBNqgN2PwdZsvGce</vt:lpwstr>
  </property>
  <property fmtid="{D5CDD505-2E9C-101B-9397-08002B2CF9AE}" pid="3" name="MAIL_MSG_ID2">
    <vt:lpwstr>4xyBGi++ycs</vt:lpwstr>
  </property>
  <property fmtid="{D5CDD505-2E9C-101B-9397-08002B2CF9AE}" pid="4" name="RESPONSE_SENDER_NAME">
    <vt:lpwstr>ABAAgoCixPcRe8lKbZ9aPgVLkvbMkO2btYU4hLAhtduqakkEgQGe3rAZL8/pV0LGh+W9</vt:lpwstr>
  </property>
  <property fmtid="{D5CDD505-2E9C-101B-9397-08002B2CF9AE}" pid="5" name="EMAIL_OWNER_ADDRESS">
    <vt:lpwstr>sAAAE9kkUq3pEoJrCVRGhmg1WMq3SH1/WapWVoCgzC3IrS0=</vt:lpwstr>
  </property>
</Properties>
</file>