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tbl>
      <w:tblPr>
        <w:tblStyle w:val="TableGrid"/>
        <w:tblW w:w="10092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61"/>
        <w:gridCol w:w="9052"/>
        <w:gridCol w:w="279"/>
      </w:tblGrid>
      <w:tr w:rsidR="002F09DE" w14:paraId="1BA716F4" w14:textId="77777777" w:rsidTr="00296BCF">
        <w:trPr>
          <w:trHeight w:val="810"/>
          <w:jc w:val="center"/>
        </w:trPr>
        <w:tc>
          <w:tcPr>
            <w:tcW w:w="10089" w:type="dxa"/>
            <w:gridSpan w:val="3"/>
            <w:shd w:val="clear" w:color="auto" w:fill="FFFFFF" w:themeFill="background1"/>
            <w:tcMar>
              <w:left w:w="0" w:type="dxa"/>
              <w:right w:w="0" w:type="dxa"/>
            </w:tcMar>
          </w:tcPr>
          <w:p w14:paraId="28388730" w14:textId="5369DD5B" w:rsidR="002F09DE" w:rsidRDefault="00DA1CDF">
            <w:bookmarkStart w:id="0" w:name="_Hlk779133"/>
            <w:r>
              <w:rPr>
                <w:noProof/>
              </w:rPr>
              <w:drawing>
                <wp:inline distT="0" distB="0" distL="0" distR="0" wp14:anchorId="48788F3C" wp14:editId="1F5DDBC7">
                  <wp:extent cx="6400800" cy="1123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bergTraurig_EviteFrame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2732" w14:paraId="3DC161BA" w14:textId="77777777" w:rsidTr="00296BCF">
        <w:trPr>
          <w:trHeight w:val="810"/>
          <w:jc w:val="center"/>
        </w:trPr>
        <w:tc>
          <w:tcPr>
            <w:tcW w:w="761" w:type="dxa"/>
            <w:shd w:val="clear" w:color="auto" w:fill="2D2D2D"/>
            <w:tcMar>
              <w:left w:w="0" w:type="dxa"/>
              <w:right w:w="0" w:type="dxa"/>
            </w:tcMar>
          </w:tcPr>
          <w:p w14:paraId="7428524C" w14:textId="79C2F7F0" w:rsidR="00DA1CDF" w:rsidRDefault="00ED3AD5">
            <w:r>
              <w:rPr>
                <w:noProof/>
                <w:color w:val="000000"/>
                <w:sz w:val="24"/>
              </w:rPr>
              <w:drawing>
                <wp:anchor distT="0" distB="0" distL="114300" distR="114300" simplePos="0" relativeHeight="251658240" behindDoc="0" locked="0" layoutInCell="1" allowOverlap="1" wp14:anchorId="1136A173" wp14:editId="7368552B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497840</wp:posOffset>
                  </wp:positionV>
                  <wp:extent cx="6407150" cy="2657475"/>
                  <wp:effectExtent l="0" t="0" r="0" b="9525"/>
                  <wp:wrapNone/>
                  <wp:docPr id="2" name="Picture 2" descr="A group of people in sui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group of people in suits&#10;&#10;Description automatically generated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721" b="17543"/>
                          <a:stretch/>
                        </pic:blipFill>
                        <pic:spPr bwMode="auto">
                          <a:xfrm>
                            <a:off x="0" y="0"/>
                            <a:ext cx="6407150" cy="2657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49" w:type="dxa"/>
            <w:shd w:val="clear" w:color="auto" w:fill="2D2D2D"/>
            <w:tcMar>
              <w:left w:w="0" w:type="dxa"/>
              <w:right w:w="0" w:type="dxa"/>
            </w:tcMar>
          </w:tcPr>
          <w:p w14:paraId="49EA2EA3" w14:textId="38DEDF0E" w:rsidR="00DA1CDF" w:rsidRPr="00DA1CDF" w:rsidRDefault="00DA1CDF" w:rsidP="004D3DF9">
            <w:pPr>
              <w:pStyle w:val="GTTitleGold"/>
            </w:pPr>
            <w:r w:rsidRPr="00DA1CDF">
              <w:t xml:space="preserve">You are </w:t>
            </w:r>
            <w:r w:rsidRPr="00DA1CDF">
              <w:rPr>
                <w:color w:val="BE9B39"/>
              </w:rPr>
              <w:t>invited</w:t>
            </w:r>
          </w:p>
        </w:tc>
        <w:tc>
          <w:tcPr>
            <w:tcW w:w="279" w:type="dxa"/>
            <w:shd w:val="clear" w:color="auto" w:fill="2D2D2D"/>
          </w:tcPr>
          <w:p w14:paraId="380BF4F6" w14:textId="77777777" w:rsidR="00DA1CDF" w:rsidRDefault="00DA1CDF"/>
        </w:tc>
      </w:tr>
      <w:tr w:rsidR="002F09DE" w14:paraId="227446FA" w14:textId="77777777" w:rsidTr="00296BCF">
        <w:trPr>
          <w:trHeight w:val="2857"/>
          <w:jc w:val="center"/>
        </w:trPr>
        <w:tc>
          <w:tcPr>
            <w:tcW w:w="10089" w:type="dxa"/>
            <w:gridSpan w:val="3"/>
            <w:shd w:val="clear" w:color="auto" w:fill="FFFFFF" w:themeFill="background1"/>
            <w:tcMar>
              <w:left w:w="0" w:type="dxa"/>
              <w:right w:w="0" w:type="dxa"/>
            </w:tcMar>
          </w:tcPr>
          <w:p w14:paraId="3ECEE6AD" w14:textId="652FE722" w:rsidR="002F09DE" w:rsidRDefault="00386DA2">
            <w:r>
              <w:rPr>
                <w:noProof/>
              </w:rPr>
              <w:t xml:space="preserve"> </w:t>
            </w:r>
          </w:p>
        </w:tc>
      </w:tr>
      <w:tr w:rsidR="00082732" w14:paraId="3BDAEDA5" w14:textId="77777777" w:rsidTr="00296BCF">
        <w:trPr>
          <w:trHeight w:val="720"/>
          <w:jc w:val="center"/>
        </w:trPr>
        <w:tc>
          <w:tcPr>
            <w:tcW w:w="761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61D3AD46" w14:textId="77777777" w:rsidR="002F09DE" w:rsidRDefault="002F09DE"/>
        </w:tc>
        <w:tc>
          <w:tcPr>
            <w:tcW w:w="904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6E35CC11" w14:textId="1C3E41DE" w:rsidR="00082732" w:rsidRDefault="00082732" w:rsidP="001C382C">
            <w:pPr>
              <w:pStyle w:val="GTBodyCopy"/>
              <w:jc w:val="center"/>
              <w:rPr>
                <w:color w:val="000000"/>
                <w:sz w:val="24"/>
              </w:rPr>
            </w:pPr>
          </w:p>
          <w:p w14:paraId="0E177373" w14:textId="593043D2" w:rsidR="00082732" w:rsidRDefault="00082732" w:rsidP="001C382C">
            <w:pPr>
              <w:pStyle w:val="GTBodyCopy"/>
              <w:jc w:val="center"/>
              <w:rPr>
                <w:color w:val="000000"/>
                <w:sz w:val="24"/>
              </w:rPr>
            </w:pPr>
          </w:p>
          <w:p w14:paraId="159DD7D2" w14:textId="617361D2" w:rsidR="00082732" w:rsidRDefault="00082732" w:rsidP="001C382C">
            <w:pPr>
              <w:pStyle w:val="GTBodyCopy"/>
              <w:jc w:val="center"/>
              <w:rPr>
                <w:color w:val="000000"/>
                <w:sz w:val="24"/>
              </w:rPr>
            </w:pPr>
          </w:p>
          <w:p w14:paraId="7046CAFF" w14:textId="59FD6B7E" w:rsidR="001C382C" w:rsidRPr="00C41225" w:rsidRDefault="001C382C" w:rsidP="001C382C">
            <w:pPr>
              <w:pStyle w:val="GTBodyCopy"/>
              <w:jc w:val="center"/>
            </w:pPr>
            <w:r w:rsidRPr="00C41225">
              <w:rPr>
                <w:color w:val="000000"/>
                <w:sz w:val="24"/>
              </w:rPr>
              <w:t xml:space="preserve">Please join </w:t>
            </w:r>
            <w:r w:rsidR="00725FBC" w:rsidRPr="00C41225">
              <w:rPr>
                <w:color w:val="000000"/>
                <w:sz w:val="24"/>
              </w:rPr>
              <w:t>us</w:t>
            </w:r>
            <w:r w:rsidRPr="00C41225">
              <w:rPr>
                <w:color w:val="000000"/>
                <w:sz w:val="24"/>
              </w:rPr>
              <w:t xml:space="preserve"> for a CLE Luncheon</w:t>
            </w:r>
          </w:p>
          <w:p w14:paraId="2E02BC7B" w14:textId="48147481" w:rsidR="00E4045C" w:rsidRPr="00C41225" w:rsidRDefault="00E864B7" w:rsidP="00E864B7">
            <w:pPr>
              <w:pStyle w:val="GTHeading-Gold"/>
              <w:spacing w:before="200" w:after="0"/>
              <w:jc w:val="center"/>
            </w:pPr>
            <w:r w:rsidRPr="00C41225">
              <w:t xml:space="preserve">Thursday, </w:t>
            </w:r>
            <w:r w:rsidR="00E4045C" w:rsidRPr="00C41225">
              <w:t>February 29</w:t>
            </w:r>
            <w:r w:rsidRPr="00C41225">
              <w:t>, 202</w:t>
            </w:r>
            <w:r w:rsidR="00E4045C" w:rsidRPr="00C41225">
              <w:t>4</w:t>
            </w:r>
          </w:p>
          <w:p w14:paraId="7986AEC5" w14:textId="26AB55F2" w:rsidR="00E864B7" w:rsidRPr="00C41225" w:rsidRDefault="00E864B7" w:rsidP="00E864B7">
            <w:pPr>
              <w:pStyle w:val="GTHeading-Gold"/>
              <w:spacing w:before="200" w:after="0"/>
              <w:jc w:val="center"/>
              <w:rPr>
                <w:color w:val="auto"/>
                <w:sz w:val="24"/>
                <w:szCs w:val="24"/>
              </w:rPr>
            </w:pPr>
            <w:r w:rsidRPr="00C41225">
              <w:rPr>
                <w:color w:val="000000"/>
                <w:sz w:val="24"/>
                <w:szCs w:val="24"/>
              </w:rPr>
              <w:t xml:space="preserve">11:30 am </w:t>
            </w:r>
            <w:r w:rsidRPr="00C41225">
              <w:rPr>
                <w:b w:val="0"/>
                <w:bCs/>
                <w:color w:val="000000"/>
                <w:sz w:val="24"/>
                <w:szCs w:val="24"/>
              </w:rPr>
              <w:t>Registration &amp; Networking</w:t>
            </w:r>
          </w:p>
          <w:p w14:paraId="3EEBA43E" w14:textId="64C870E6" w:rsidR="00E864B7" w:rsidRPr="00C41225" w:rsidRDefault="00E864B7" w:rsidP="00E864B7">
            <w:pPr>
              <w:pStyle w:val="GTHeading-Gold"/>
              <w:spacing w:after="0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C41225">
              <w:rPr>
                <w:color w:val="000000"/>
                <w:sz w:val="24"/>
                <w:szCs w:val="24"/>
              </w:rPr>
              <w:t xml:space="preserve">12:00 – 1:00 pm </w:t>
            </w:r>
            <w:r w:rsidRPr="00C41225">
              <w:rPr>
                <w:b w:val="0"/>
                <w:bCs/>
                <w:color w:val="000000"/>
                <w:sz w:val="24"/>
                <w:szCs w:val="24"/>
              </w:rPr>
              <w:t>Program</w:t>
            </w:r>
          </w:p>
          <w:p w14:paraId="7108AEEB" w14:textId="70084ADF" w:rsidR="00E864B7" w:rsidRPr="00C41225" w:rsidRDefault="00E4045C" w:rsidP="00E864B7">
            <w:pPr>
              <w:pStyle w:val="GTHeading-Gold"/>
              <w:spacing w:before="200" w:after="0"/>
              <w:jc w:val="center"/>
              <w:rPr>
                <w:bCs/>
                <w:color w:val="auto"/>
                <w:sz w:val="24"/>
                <w:szCs w:val="24"/>
              </w:rPr>
            </w:pPr>
            <w:r w:rsidRPr="00C41225">
              <w:rPr>
                <w:color w:val="000000"/>
                <w:sz w:val="24"/>
                <w:szCs w:val="24"/>
              </w:rPr>
              <w:t>The Tampa Club</w:t>
            </w:r>
          </w:p>
          <w:p w14:paraId="1D84D8AC" w14:textId="3179E2B0" w:rsidR="00E864B7" w:rsidRPr="00C41225" w:rsidRDefault="00E4045C" w:rsidP="00E864B7">
            <w:pPr>
              <w:pStyle w:val="GTHeading-Gold"/>
              <w:spacing w:after="0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C41225">
              <w:rPr>
                <w:b w:val="0"/>
                <w:bCs/>
                <w:color w:val="000000"/>
                <w:sz w:val="24"/>
                <w:szCs w:val="24"/>
              </w:rPr>
              <w:t>101 E. Kennedy Blvd., Suite 4100</w:t>
            </w:r>
          </w:p>
          <w:p w14:paraId="0C7903F2" w14:textId="3F638E4D" w:rsidR="00E864B7" w:rsidRPr="00C41225" w:rsidRDefault="00E864B7" w:rsidP="00E864B7">
            <w:pPr>
              <w:pStyle w:val="GTHeading-Gold"/>
              <w:spacing w:after="0"/>
              <w:jc w:val="center"/>
              <w:rPr>
                <w:b w:val="0"/>
                <w:bCs/>
                <w:color w:val="auto"/>
                <w:sz w:val="24"/>
                <w:szCs w:val="24"/>
              </w:rPr>
            </w:pPr>
            <w:r w:rsidRPr="00C41225">
              <w:rPr>
                <w:b w:val="0"/>
                <w:bCs/>
                <w:color w:val="000000"/>
                <w:sz w:val="24"/>
                <w:szCs w:val="24"/>
              </w:rPr>
              <w:t>Tampa, Florida 336</w:t>
            </w:r>
            <w:r w:rsidR="00E4045C" w:rsidRPr="00C41225">
              <w:rPr>
                <w:b w:val="0"/>
                <w:bCs/>
                <w:color w:val="000000"/>
                <w:sz w:val="24"/>
                <w:szCs w:val="24"/>
              </w:rPr>
              <w:t>02</w:t>
            </w:r>
          </w:p>
          <w:p w14:paraId="3C63B63D" w14:textId="77777777" w:rsidR="00C41225" w:rsidRPr="00C41225" w:rsidRDefault="00C41225" w:rsidP="00C41225">
            <w:pPr>
              <w:ind w:left="360"/>
              <w:rPr>
                <w:rFonts w:ascii="Georgia" w:hAnsi="Georgia" w:cs="Times New Roman"/>
                <w:color w:val="000000"/>
                <w:sz w:val="24"/>
                <w:szCs w:val="24"/>
              </w:rPr>
            </w:pPr>
          </w:p>
          <w:p w14:paraId="371EB6CE" w14:textId="002600DC" w:rsidR="00C41225" w:rsidRPr="00C41225" w:rsidRDefault="00C41225" w:rsidP="00C41225">
            <w:pPr>
              <w:jc w:val="both"/>
              <w:rPr>
                <w:rFonts w:ascii="Georgia" w:hAnsi="Georgia" w:cs="Times New Roman"/>
                <w:color w:val="000000"/>
                <w:sz w:val="24"/>
                <w:szCs w:val="24"/>
              </w:rPr>
            </w:pPr>
            <w:r w:rsidRPr="00C41225">
              <w:rPr>
                <w:rFonts w:ascii="Georgia" w:hAnsi="Georgia" w:cs="Times New Roman"/>
                <w:color w:val="000000"/>
                <w:sz w:val="24"/>
                <w:szCs w:val="24"/>
              </w:rPr>
              <w:t>Chief legal officers, general counsel, and senior legal leaders face an increasingly challenging business marketplace</w:t>
            </w:r>
            <w:r>
              <w:rPr>
                <w:rFonts w:ascii="Georgia" w:hAnsi="Georgia" w:cs="Times New Roman"/>
                <w:color w:val="000000"/>
                <w:sz w:val="24"/>
                <w:szCs w:val="24"/>
              </w:rPr>
              <w:t xml:space="preserve">. </w:t>
            </w:r>
            <w:r w:rsidRPr="00C41225">
              <w:rPr>
                <w:rFonts w:ascii="Georgia" w:hAnsi="Georgia" w:cs="Times New Roman"/>
                <w:color w:val="000000"/>
                <w:sz w:val="24"/>
                <w:szCs w:val="24"/>
              </w:rPr>
              <w:t>Understanding the legal trends makes requirements to mitigate vulnerabilities, maintain compliance, and capitalize on opportunities an easier task.</w:t>
            </w:r>
            <w:r>
              <w:rPr>
                <w:rFonts w:ascii="Georgia" w:hAnsi="Georgia" w:cs="Times New Roman"/>
                <w:color w:val="000000"/>
                <w:sz w:val="24"/>
                <w:szCs w:val="24"/>
              </w:rPr>
              <w:t xml:space="preserve"> </w:t>
            </w:r>
            <w:r w:rsidRPr="00C41225">
              <w:rPr>
                <w:rFonts w:ascii="Georgia" w:hAnsi="Georgia" w:cs="Times New Roman"/>
                <w:color w:val="000000"/>
                <w:sz w:val="24"/>
                <w:szCs w:val="24"/>
              </w:rPr>
              <w:t>Challenges (or opportunities) of technology advances, geopolitical and economic volatility, regulatory uncertainty, and workforce disruptions are converging to upend established business models and profitability. A knowledgeable in-house legal department will help to alleviate C-suite anxiety.  Join us to explore the latest legal trends and insights to stay ahead in your role:  </w:t>
            </w:r>
          </w:p>
          <w:p w14:paraId="3057D34E" w14:textId="77777777" w:rsidR="00C41225" w:rsidRPr="00C41225" w:rsidRDefault="00C41225" w:rsidP="00C41225">
            <w:pPr>
              <w:ind w:left="360"/>
              <w:rPr>
                <w:rFonts w:ascii="Georgia" w:hAnsi="Georgia" w:cs="Times New Roman"/>
                <w:color w:val="000000"/>
                <w:sz w:val="24"/>
                <w:szCs w:val="24"/>
              </w:rPr>
            </w:pPr>
          </w:p>
          <w:p w14:paraId="34522257" w14:textId="053ECB15" w:rsidR="00C41225" w:rsidRPr="00C41225" w:rsidRDefault="00C41225" w:rsidP="00C41225">
            <w:pPr>
              <w:pStyle w:val="ListParagraph"/>
              <w:numPr>
                <w:ilvl w:val="0"/>
                <w:numId w:val="1"/>
              </w:numPr>
              <w:ind w:left="1080"/>
              <w:rPr>
                <w:rFonts w:ascii="Georgia" w:hAnsi="Georgia" w:cs="Times New Roman"/>
                <w:color w:val="000000"/>
                <w:sz w:val="24"/>
                <w:szCs w:val="24"/>
              </w:rPr>
            </w:pPr>
            <w:r w:rsidRPr="00C41225">
              <w:rPr>
                <w:rFonts w:ascii="Georgia" w:hAnsi="Georgia" w:cs="Times New Roman"/>
                <w:color w:val="000000"/>
                <w:sz w:val="24"/>
                <w:szCs w:val="24"/>
              </w:rPr>
              <w:t xml:space="preserve">Transactions </w:t>
            </w:r>
            <w:r w:rsidR="00FD4395">
              <w:rPr>
                <w:rFonts w:ascii="Georgia" w:hAnsi="Georgia" w:cs="Times New Roman"/>
                <w:color w:val="000000"/>
                <w:sz w:val="24"/>
                <w:szCs w:val="24"/>
              </w:rPr>
              <w:t>and</w:t>
            </w:r>
            <w:r w:rsidRPr="00C41225">
              <w:rPr>
                <w:rFonts w:ascii="Georgia" w:hAnsi="Georgia" w:cs="Times New Roman"/>
                <w:color w:val="000000"/>
                <w:sz w:val="24"/>
                <w:szCs w:val="24"/>
              </w:rPr>
              <w:t xml:space="preserve"> Contracts</w:t>
            </w:r>
            <w:r>
              <w:rPr>
                <w:rFonts w:ascii="Georgia" w:hAnsi="Georgia" w:cs="Times New Roman"/>
                <w:color w:val="000000"/>
                <w:sz w:val="24"/>
                <w:szCs w:val="24"/>
              </w:rPr>
              <w:t xml:space="preserve">, </w:t>
            </w:r>
            <w:hyperlink r:id="rId9" w:history="1">
              <w:r w:rsidRPr="00C41225">
                <w:rPr>
                  <w:rStyle w:val="Hyperlink"/>
                  <w:rFonts w:ascii="Georgia" w:hAnsi="Georgia" w:cs="Times New Roman"/>
                  <w:sz w:val="24"/>
                  <w:szCs w:val="24"/>
                </w:rPr>
                <w:t>Nicholas Kypriotakis</w:t>
              </w:r>
            </w:hyperlink>
          </w:p>
          <w:p w14:paraId="4DFC36A0" w14:textId="04728B24" w:rsidR="00C41225" w:rsidRPr="00C41225" w:rsidRDefault="00C41225" w:rsidP="00C41225">
            <w:pPr>
              <w:pStyle w:val="ListParagraph"/>
              <w:numPr>
                <w:ilvl w:val="0"/>
                <w:numId w:val="1"/>
              </w:numPr>
              <w:ind w:left="1080"/>
              <w:rPr>
                <w:rFonts w:ascii="Georgia" w:hAnsi="Georgia" w:cs="Times New Roman"/>
                <w:color w:val="000000"/>
                <w:sz w:val="24"/>
                <w:szCs w:val="24"/>
              </w:rPr>
            </w:pPr>
            <w:r w:rsidRPr="00C41225">
              <w:rPr>
                <w:rFonts w:ascii="Georgia" w:hAnsi="Georgia" w:cs="Times New Roman"/>
                <w:color w:val="000000"/>
                <w:sz w:val="24"/>
                <w:szCs w:val="24"/>
              </w:rPr>
              <w:t>Tax Advantaged Transactions</w:t>
            </w:r>
            <w:r>
              <w:rPr>
                <w:rFonts w:ascii="Georgia" w:hAnsi="Georgia" w:cs="Times New Roman"/>
                <w:color w:val="000000"/>
                <w:sz w:val="24"/>
                <w:szCs w:val="24"/>
              </w:rPr>
              <w:t xml:space="preserve">, </w:t>
            </w:r>
            <w:hyperlink r:id="rId10" w:history="1">
              <w:r w:rsidRPr="00C41225">
                <w:rPr>
                  <w:rStyle w:val="Hyperlink"/>
                  <w:rFonts w:ascii="Georgia" w:hAnsi="Georgia" w:cs="Times New Roman"/>
                  <w:sz w:val="24"/>
                  <w:szCs w:val="24"/>
                </w:rPr>
                <w:t>Laura Hendee Siman</w:t>
              </w:r>
            </w:hyperlink>
          </w:p>
          <w:p w14:paraId="5FC87BDA" w14:textId="6C392CAD" w:rsidR="00C41225" w:rsidRPr="00C41225" w:rsidRDefault="00C41225" w:rsidP="00C41225">
            <w:pPr>
              <w:pStyle w:val="ListParagraph"/>
              <w:numPr>
                <w:ilvl w:val="0"/>
                <w:numId w:val="1"/>
              </w:numPr>
              <w:ind w:left="1080"/>
              <w:rPr>
                <w:rFonts w:ascii="Georgia" w:hAnsi="Georgia" w:cs="Times New Roman"/>
                <w:color w:val="000000"/>
                <w:sz w:val="24"/>
                <w:szCs w:val="24"/>
              </w:rPr>
            </w:pPr>
            <w:r w:rsidRPr="00C41225">
              <w:rPr>
                <w:rFonts w:ascii="Georgia" w:hAnsi="Georgia" w:cs="Times New Roman"/>
                <w:color w:val="000000"/>
                <w:sz w:val="24"/>
                <w:szCs w:val="24"/>
              </w:rPr>
              <w:t xml:space="preserve">Labor </w:t>
            </w:r>
            <w:r w:rsidR="00B8616D">
              <w:rPr>
                <w:rFonts w:ascii="Georgia" w:hAnsi="Georgia" w:cs="Times New Roman"/>
                <w:color w:val="000000"/>
                <w:sz w:val="24"/>
                <w:szCs w:val="24"/>
              </w:rPr>
              <w:t xml:space="preserve">and </w:t>
            </w:r>
            <w:r w:rsidRPr="00C41225">
              <w:rPr>
                <w:rFonts w:ascii="Georgia" w:hAnsi="Georgia" w:cs="Times New Roman"/>
                <w:color w:val="000000"/>
                <w:sz w:val="24"/>
                <w:szCs w:val="24"/>
              </w:rPr>
              <w:t>Employment Trends</w:t>
            </w:r>
            <w:r>
              <w:rPr>
                <w:rFonts w:ascii="Georgia" w:hAnsi="Georgia" w:cs="Times New Roman"/>
                <w:color w:val="000000"/>
                <w:sz w:val="24"/>
                <w:szCs w:val="24"/>
              </w:rPr>
              <w:t xml:space="preserve">, </w:t>
            </w:r>
            <w:hyperlink r:id="rId11" w:history="1">
              <w:r w:rsidRPr="00C41225">
                <w:rPr>
                  <w:rStyle w:val="Hyperlink"/>
                  <w:rFonts w:ascii="Georgia" w:hAnsi="Georgia" w:cs="Times New Roman"/>
                  <w:sz w:val="24"/>
                  <w:szCs w:val="24"/>
                </w:rPr>
                <w:t>Cayla Page</w:t>
              </w:r>
            </w:hyperlink>
          </w:p>
          <w:p w14:paraId="29445155" w14:textId="42818589" w:rsidR="00C41225" w:rsidRPr="00C41225" w:rsidRDefault="00C41225" w:rsidP="00C41225">
            <w:pPr>
              <w:pStyle w:val="ListParagraph"/>
              <w:numPr>
                <w:ilvl w:val="0"/>
                <w:numId w:val="1"/>
              </w:numPr>
              <w:ind w:left="1080"/>
              <w:rPr>
                <w:rFonts w:ascii="Georgia" w:hAnsi="Georgia" w:cs="Times New Roman"/>
                <w:color w:val="000000"/>
                <w:sz w:val="24"/>
                <w:szCs w:val="24"/>
              </w:rPr>
            </w:pPr>
            <w:r w:rsidRPr="00C41225">
              <w:rPr>
                <w:rFonts w:ascii="Georgia" w:hAnsi="Georgia" w:cs="Times New Roman"/>
                <w:color w:val="000000"/>
                <w:sz w:val="24"/>
                <w:szCs w:val="24"/>
              </w:rPr>
              <w:t>Litigation and Regulatory Trends</w:t>
            </w:r>
            <w:r>
              <w:rPr>
                <w:rFonts w:ascii="Georgia" w:hAnsi="Georgia" w:cs="Times New Roman"/>
                <w:color w:val="000000"/>
                <w:sz w:val="24"/>
                <w:szCs w:val="24"/>
              </w:rPr>
              <w:t xml:space="preserve">, </w:t>
            </w:r>
            <w:hyperlink r:id="rId12" w:history="1">
              <w:r w:rsidRPr="00C41225">
                <w:rPr>
                  <w:rStyle w:val="Hyperlink"/>
                  <w:rFonts w:ascii="Georgia" w:hAnsi="Georgia" w:cs="Times New Roman"/>
                  <w:sz w:val="24"/>
                  <w:szCs w:val="24"/>
                </w:rPr>
                <w:t>Ryan T. Hopper</w:t>
              </w:r>
            </w:hyperlink>
          </w:p>
          <w:p w14:paraId="3CF0FC60" w14:textId="79F4040E" w:rsidR="00C41225" w:rsidRPr="00C41225" w:rsidRDefault="00C41225" w:rsidP="00C41225">
            <w:pPr>
              <w:pStyle w:val="ListParagraph"/>
              <w:numPr>
                <w:ilvl w:val="0"/>
                <w:numId w:val="1"/>
              </w:numPr>
              <w:ind w:left="1080"/>
              <w:rPr>
                <w:rFonts w:ascii="Georgia" w:hAnsi="Georgia" w:cs="Times New Roman"/>
                <w:color w:val="000000"/>
                <w:sz w:val="24"/>
                <w:szCs w:val="24"/>
              </w:rPr>
            </w:pPr>
            <w:r w:rsidRPr="00C41225">
              <w:rPr>
                <w:rFonts w:ascii="Georgia" w:hAnsi="Georgia" w:cs="Times New Roman"/>
                <w:color w:val="000000"/>
                <w:sz w:val="24"/>
                <w:szCs w:val="24"/>
              </w:rPr>
              <w:lastRenderedPageBreak/>
              <w:t>Artificial Intelligence – Ethical Issues</w:t>
            </w:r>
            <w:r>
              <w:rPr>
                <w:rFonts w:ascii="Georgia" w:hAnsi="Georgia" w:cs="Times New Roman"/>
                <w:color w:val="000000"/>
                <w:sz w:val="24"/>
                <w:szCs w:val="24"/>
              </w:rPr>
              <w:t xml:space="preserve">, </w:t>
            </w:r>
            <w:hyperlink r:id="rId13" w:history="1">
              <w:r w:rsidRPr="00C41225">
                <w:rPr>
                  <w:rStyle w:val="Hyperlink"/>
                  <w:rFonts w:ascii="Georgia" w:hAnsi="Georgia" w:cs="Times New Roman"/>
                  <w:sz w:val="24"/>
                  <w:szCs w:val="24"/>
                </w:rPr>
                <w:t>David B. Weinstein</w:t>
              </w:r>
            </w:hyperlink>
          </w:p>
          <w:p w14:paraId="6E6CC365" w14:textId="3BC4894D" w:rsidR="00E864B7" w:rsidRPr="00C41225" w:rsidRDefault="00000000" w:rsidP="00C41225">
            <w:pPr>
              <w:spacing w:before="200"/>
              <w:jc w:val="both"/>
              <w:rPr>
                <w:rFonts w:ascii="Georgia" w:hAnsi="Georgia"/>
                <w:color w:val="000000"/>
              </w:rPr>
            </w:pPr>
            <w:hyperlink r:id="rId14" w:history="1">
              <w:r w:rsidR="00E864B7" w:rsidRPr="00C41225">
                <w:rPr>
                  <w:rStyle w:val="Hyperlink"/>
                  <w:rFonts w:ascii="Georgia" w:hAnsi="Georgia" w:cs="Times New Roman"/>
                  <w:b/>
                  <w:bCs/>
                  <w:sz w:val="32"/>
                  <w:szCs w:val="32"/>
                </w:rPr>
                <w:t>RSVP</w:t>
              </w:r>
            </w:hyperlink>
            <w:r w:rsidR="00E864B7" w:rsidRPr="00C41225"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E864B7" w:rsidRPr="00C41225">
              <w:rPr>
                <w:rFonts w:ascii="Georgia" w:hAnsi="Georgia"/>
                <w:color w:val="000000"/>
              </w:rPr>
              <w:t xml:space="preserve">by </w:t>
            </w:r>
            <w:r w:rsidR="00C41225">
              <w:rPr>
                <w:rFonts w:ascii="Georgia" w:hAnsi="Georgia"/>
                <w:color w:val="000000"/>
              </w:rPr>
              <w:t>2/23/24</w:t>
            </w:r>
            <w:r w:rsidR="00E864B7" w:rsidRPr="00C41225">
              <w:rPr>
                <w:rFonts w:ascii="Georgia" w:hAnsi="Georgia"/>
                <w:color w:val="000000"/>
              </w:rPr>
              <w:t xml:space="preserve"> and please inform the host if you have any food allergies</w:t>
            </w:r>
            <w:r w:rsidR="00BF5365" w:rsidRPr="00C41225">
              <w:rPr>
                <w:rFonts w:ascii="Georgia" w:hAnsi="Georgia"/>
                <w:color w:val="000000"/>
              </w:rPr>
              <w:t xml:space="preserve"> or dietary restrictions</w:t>
            </w:r>
            <w:r w:rsidR="00E864B7" w:rsidRPr="00C41225">
              <w:rPr>
                <w:rFonts w:ascii="Georgia" w:hAnsi="Georgia"/>
                <w:color w:val="000000"/>
              </w:rPr>
              <w:t>.</w:t>
            </w:r>
            <w:r w:rsidR="00C758EB" w:rsidRPr="00C41225">
              <w:rPr>
                <w:rFonts w:ascii="Georgia" w:hAnsi="Georgia"/>
                <w:color w:val="000000"/>
              </w:rPr>
              <w:t xml:space="preserve"> </w:t>
            </w:r>
          </w:p>
          <w:p w14:paraId="5D4A65A0" w14:textId="77777777" w:rsidR="00BF5365" w:rsidRPr="00C41225" w:rsidRDefault="00BF5365" w:rsidP="00E864B7">
            <w:pPr>
              <w:jc w:val="center"/>
              <w:rPr>
                <w:rFonts w:ascii="Georgia" w:hAnsi="Georgia"/>
                <w:i/>
                <w:iCs/>
                <w:color w:val="000000"/>
                <w:sz w:val="16"/>
                <w:szCs w:val="16"/>
              </w:rPr>
            </w:pPr>
          </w:p>
          <w:p w14:paraId="2EC8F3AD" w14:textId="230772F8" w:rsidR="00550CB4" w:rsidRPr="00C41225" w:rsidRDefault="00550CB4" w:rsidP="00550CB4">
            <w:pPr>
              <w:jc w:val="center"/>
              <w:rPr>
                <w:rFonts w:ascii="Georgia" w:hAnsi="Georgia"/>
              </w:rPr>
            </w:pPr>
            <w:r w:rsidRPr="00C41225">
              <w:rPr>
                <w:rFonts w:ascii="Georgia" w:hAnsi="Georgia"/>
                <w:b/>
                <w:bCs/>
                <w:color w:val="6FC1E7"/>
              </w:rPr>
              <w:t>1.0 Florida CLE credit pending.</w:t>
            </w:r>
          </w:p>
          <w:p w14:paraId="253AB4E0" w14:textId="6E39048B" w:rsidR="000E47C0" w:rsidRPr="00C41225" w:rsidRDefault="000E47C0" w:rsidP="00E864B7">
            <w:pPr>
              <w:jc w:val="center"/>
              <w:rPr>
                <w:rFonts w:ascii="Georgia" w:eastAsia="Calibri" w:hAnsi="Georgia" w:cs="Times New Roman"/>
                <w:b/>
                <w:bCs/>
                <w:color w:val="6FC1E7"/>
              </w:rPr>
            </w:pPr>
          </w:p>
        </w:tc>
        <w:tc>
          <w:tcPr>
            <w:tcW w:w="279" w:type="dxa"/>
            <w:shd w:val="clear" w:color="auto" w:fill="FFFFFF" w:themeFill="background1"/>
          </w:tcPr>
          <w:p w14:paraId="5839C8D8" w14:textId="77777777" w:rsidR="002F09DE" w:rsidRDefault="002F09DE"/>
        </w:tc>
      </w:tr>
      <w:tr w:rsidR="00082732" w14:paraId="437AF806" w14:textId="77777777" w:rsidTr="00296BCF">
        <w:trPr>
          <w:trHeight w:val="162"/>
          <w:jc w:val="center"/>
        </w:trPr>
        <w:tc>
          <w:tcPr>
            <w:tcW w:w="761" w:type="dxa"/>
            <w:shd w:val="clear" w:color="auto" w:fill="FFFFFF" w:themeFill="background1"/>
            <w:tcMar>
              <w:top w:w="216" w:type="dxa"/>
              <w:left w:w="0" w:type="dxa"/>
              <w:right w:w="0" w:type="dxa"/>
            </w:tcMar>
          </w:tcPr>
          <w:p w14:paraId="58DBB15A" w14:textId="77777777" w:rsidR="002F09DE" w:rsidRDefault="002F09DE"/>
        </w:tc>
        <w:tc>
          <w:tcPr>
            <w:tcW w:w="9049" w:type="dxa"/>
            <w:shd w:val="clear" w:color="auto" w:fill="FFFFFF" w:themeFill="background1"/>
            <w:tcMar>
              <w:top w:w="216" w:type="dxa"/>
              <w:left w:w="0" w:type="dxa"/>
              <w:right w:w="0" w:type="dxa"/>
            </w:tcMar>
          </w:tcPr>
          <w:p w14:paraId="7F2F9E70" w14:textId="0B632D4B" w:rsidR="002F09DE" w:rsidRPr="00795AD2" w:rsidRDefault="007508E7" w:rsidP="007508E7">
            <w:pPr>
              <w:pStyle w:val="GTFooterGold"/>
            </w:pPr>
            <w:r w:rsidRPr="007508E7">
              <w:t xml:space="preserve">Greenberg Traurig, </w:t>
            </w:r>
            <w:r w:rsidR="00DC26C5">
              <w:t>PA</w:t>
            </w:r>
            <w:r w:rsidRPr="007508E7">
              <w:t xml:space="preserve"> | Attorneys at Law | </w:t>
            </w:r>
            <w:hyperlink r:id="rId15" w:history="1">
              <w:r w:rsidR="00687F2C" w:rsidRPr="00BA5156">
                <w:rPr>
                  <w:rStyle w:val="Hyperlink"/>
                </w:rPr>
                <w:t>www.gtlaw.com</w:t>
              </w:r>
            </w:hyperlink>
          </w:p>
        </w:tc>
        <w:tc>
          <w:tcPr>
            <w:tcW w:w="279" w:type="dxa"/>
            <w:shd w:val="clear" w:color="auto" w:fill="FFFFFF" w:themeFill="background1"/>
            <w:tcMar>
              <w:top w:w="216" w:type="dxa"/>
            </w:tcMar>
          </w:tcPr>
          <w:p w14:paraId="60DE193C" w14:textId="77777777" w:rsidR="002F09DE" w:rsidRDefault="002F09DE"/>
        </w:tc>
      </w:tr>
      <w:bookmarkEnd w:id="0"/>
    </w:tbl>
    <w:p w14:paraId="5F89E73A" w14:textId="77777777" w:rsidR="002F09DE" w:rsidRDefault="002F09DE"/>
    <w:sectPr w:rsidR="002F09D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C4B99" w14:textId="77777777" w:rsidR="00BA5C7A" w:rsidRDefault="00BA5C7A" w:rsidP="00CA6EA5">
      <w:r>
        <w:separator/>
      </w:r>
    </w:p>
  </w:endnote>
  <w:endnote w:type="continuationSeparator" w:id="0">
    <w:p w14:paraId="56AE62A3" w14:textId="77777777" w:rsidR="00BA5C7A" w:rsidRDefault="00BA5C7A" w:rsidP="00CA6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189D7" w14:textId="77777777" w:rsidR="00CA6EA5" w:rsidRDefault="00CA6E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E7DA8" w14:textId="77777777" w:rsidR="00CA6EA5" w:rsidRDefault="00CA6E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8A708" w14:textId="77777777" w:rsidR="00CA6EA5" w:rsidRDefault="00CA6E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00219" w14:textId="77777777" w:rsidR="00BA5C7A" w:rsidRDefault="00BA5C7A" w:rsidP="00CA6EA5">
      <w:r>
        <w:separator/>
      </w:r>
    </w:p>
  </w:footnote>
  <w:footnote w:type="continuationSeparator" w:id="0">
    <w:p w14:paraId="6DA1D0E3" w14:textId="77777777" w:rsidR="00BA5C7A" w:rsidRDefault="00BA5C7A" w:rsidP="00CA6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1AB6B" w14:textId="77777777" w:rsidR="00CA6EA5" w:rsidRDefault="00CA6E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D58ED" w14:textId="77777777" w:rsidR="00CA6EA5" w:rsidRDefault="00CA6E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822E1" w14:textId="77777777" w:rsidR="00CA6EA5" w:rsidRDefault="00CA6E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36CC8"/>
    <w:multiLevelType w:val="hybridMultilevel"/>
    <w:tmpl w:val="2BE6A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581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9DE"/>
    <w:rsid w:val="00015200"/>
    <w:rsid w:val="00082732"/>
    <w:rsid w:val="00093E04"/>
    <w:rsid w:val="000B41C6"/>
    <w:rsid w:val="000D7B2A"/>
    <w:rsid w:val="000E47C0"/>
    <w:rsid w:val="00111F2D"/>
    <w:rsid w:val="0011342F"/>
    <w:rsid w:val="001275C5"/>
    <w:rsid w:val="00156584"/>
    <w:rsid w:val="001569CA"/>
    <w:rsid w:val="001C382C"/>
    <w:rsid w:val="001D2E6C"/>
    <w:rsid w:val="00212A27"/>
    <w:rsid w:val="00227844"/>
    <w:rsid w:val="00247233"/>
    <w:rsid w:val="00280ABF"/>
    <w:rsid w:val="00294ED0"/>
    <w:rsid w:val="00296BCF"/>
    <w:rsid w:val="002F09DE"/>
    <w:rsid w:val="0034054B"/>
    <w:rsid w:val="00373491"/>
    <w:rsid w:val="00386DA2"/>
    <w:rsid w:val="00391251"/>
    <w:rsid w:val="003B3A21"/>
    <w:rsid w:val="003C2912"/>
    <w:rsid w:val="003D63AF"/>
    <w:rsid w:val="004000BB"/>
    <w:rsid w:val="00402D47"/>
    <w:rsid w:val="00433FC3"/>
    <w:rsid w:val="00436EFF"/>
    <w:rsid w:val="00440488"/>
    <w:rsid w:val="004732CF"/>
    <w:rsid w:val="00484592"/>
    <w:rsid w:val="0048747C"/>
    <w:rsid w:val="00491A5C"/>
    <w:rsid w:val="004B0530"/>
    <w:rsid w:val="004D3DF9"/>
    <w:rsid w:val="004F37E3"/>
    <w:rsid w:val="004F40E0"/>
    <w:rsid w:val="00550CB4"/>
    <w:rsid w:val="0055460D"/>
    <w:rsid w:val="00554EAC"/>
    <w:rsid w:val="00566B0F"/>
    <w:rsid w:val="005B6E8F"/>
    <w:rsid w:val="005C61C5"/>
    <w:rsid w:val="005E1DC7"/>
    <w:rsid w:val="00625791"/>
    <w:rsid w:val="006714D0"/>
    <w:rsid w:val="00687F2C"/>
    <w:rsid w:val="00696BF0"/>
    <w:rsid w:val="00725FBC"/>
    <w:rsid w:val="00742C19"/>
    <w:rsid w:val="007508E7"/>
    <w:rsid w:val="00753A40"/>
    <w:rsid w:val="00761156"/>
    <w:rsid w:val="007758F8"/>
    <w:rsid w:val="007914A8"/>
    <w:rsid w:val="00795AD2"/>
    <w:rsid w:val="007B01DA"/>
    <w:rsid w:val="007B75E5"/>
    <w:rsid w:val="007C302E"/>
    <w:rsid w:val="007C4F65"/>
    <w:rsid w:val="00806EA1"/>
    <w:rsid w:val="00816D9F"/>
    <w:rsid w:val="0083262B"/>
    <w:rsid w:val="009061FF"/>
    <w:rsid w:val="00913882"/>
    <w:rsid w:val="009805D5"/>
    <w:rsid w:val="009B601F"/>
    <w:rsid w:val="009D290B"/>
    <w:rsid w:val="009F2A23"/>
    <w:rsid w:val="00A06178"/>
    <w:rsid w:val="00A24B54"/>
    <w:rsid w:val="00A35C20"/>
    <w:rsid w:val="00A57672"/>
    <w:rsid w:val="00A94EB2"/>
    <w:rsid w:val="00AE2C21"/>
    <w:rsid w:val="00B07547"/>
    <w:rsid w:val="00B62300"/>
    <w:rsid w:val="00B8616D"/>
    <w:rsid w:val="00BA5C7A"/>
    <w:rsid w:val="00BD6483"/>
    <w:rsid w:val="00BF5365"/>
    <w:rsid w:val="00C17D2B"/>
    <w:rsid w:val="00C326A6"/>
    <w:rsid w:val="00C41225"/>
    <w:rsid w:val="00C64C4F"/>
    <w:rsid w:val="00C758EB"/>
    <w:rsid w:val="00CA6EA5"/>
    <w:rsid w:val="00CE2665"/>
    <w:rsid w:val="00D9733D"/>
    <w:rsid w:val="00DA1CDF"/>
    <w:rsid w:val="00DB65A3"/>
    <w:rsid w:val="00DC26C5"/>
    <w:rsid w:val="00DC749C"/>
    <w:rsid w:val="00E06E39"/>
    <w:rsid w:val="00E20CC8"/>
    <w:rsid w:val="00E3316D"/>
    <w:rsid w:val="00E4045C"/>
    <w:rsid w:val="00E5795E"/>
    <w:rsid w:val="00E60597"/>
    <w:rsid w:val="00E66E1F"/>
    <w:rsid w:val="00E67EC5"/>
    <w:rsid w:val="00E864B7"/>
    <w:rsid w:val="00E92716"/>
    <w:rsid w:val="00ED04AA"/>
    <w:rsid w:val="00ED3AD5"/>
    <w:rsid w:val="00EE46C4"/>
    <w:rsid w:val="00F04B9D"/>
    <w:rsid w:val="00F15320"/>
    <w:rsid w:val="00F41CEA"/>
    <w:rsid w:val="00F56FE4"/>
    <w:rsid w:val="00F616B0"/>
    <w:rsid w:val="00FC0B6E"/>
    <w:rsid w:val="00FD1B1D"/>
    <w:rsid w:val="00FD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E5B4A"/>
  <w15:docId w15:val="{56F94986-514F-4444-A7E7-930A0A4A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4B7"/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GTHeading-Gold">
    <w:name w:val="GT Heading - Gold"/>
    <w:basedOn w:val="Normal"/>
    <w:qFormat/>
    <w:rsid w:val="004D3DF9"/>
    <w:pPr>
      <w:spacing w:after="280"/>
    </w:pPr>
    <w:rPr>
      <w:rFonts w:ascii="Georgia" w:hAnsi="Georgia" w:cstheme="minorBidi"/>
      <w:b/>
      <w:color w:val="BE9B39"/>
      <w:sz w:val="32"/>
      <w:szCs w:val="32"/>
    </w:rPr>
  </w:style>
  <w:style w:type="paragraph" w:customStyle="1" w:styleId="GTBodyCopy">
    <w:name w:val="GT Body Copy"/>
    <w:basedOn w:val="Normal"/>
    <w:qFormat/>
    <w:rsid w:val="004D3DF9"/>
    <w:pPr>
      <w:spacing w:after="280" w:line="300" w:lineRule="exact"/>
    </w:pPr>
    <w:rPr>
      <w:rFonts w:ascii="Georgia" w:hAnsi="Georgia" w:cstheme="minorBidi"/>
      <w:szCs w:val="24"/>
    </w:rPr>
  </w:style>
  <w:style w:type="character" w:styleId="Hyperlink">
    <w:name w:val="Hyperlink"/>
    <w:basedOn w:val="DefaultParagraphFont"/>
    <w:uiPriority w:val="99"/>
    <w:unhideWhenUsed/>
    <w:rsid w:val="00F15320"/>
    <w:rPr>
      <w:color w:val="6FC1E7"/>
      <w:u w:val="single"/>
    </w:rPr>
  </w:style>
  <w:style w:type="paragraph" w:customStyle="1" w:styleId="GTTitleGold">
    <w:name w:val="GT Title Gold"/>
    <w:basedOn w:val="Normal"/>
    <w:qFormat/>
    <w:rsid w:val="004D3DF9"/>
    <w:rPr>
      <w:rFonts w:ascii="Georgia" w:hAnsi="Georgia" w:cstheme="minorBidi"/>
      <w:b/>
      <w:sz w:val="48"/>
      <w:szCs w:val="48"/>
    </w:rPr>
  </w:style>
  <w:style w:type="paragraph" w:customStyle="1" w:styleId="GTFooterGold">
    <w:name w:val="GT Footer Gold"/>
    <w:basedOn w:val="Normal"/>
    <w:qFormat/>
    <w:rsid w:val="004D3DF9"/>
    <w:pPr>
      <w:spacing w:after="240"/>
    </w:pPr>
    <w:rPr>
      <w:rFonts w:ascii="Arial" w:hAnsi="Arial" w:cs="Arial"/>
      <w:b/>
      <w:color w:val="BE9B39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D290B"/>
    <w:rPr>
      <w:color w:val="808080"/>
      <w:shd w:val="clear" w:color="auto" w:fill="E6E6E6"/>
    </w:rPr>
  </w:style>
  <w:style w:type="character" w:customStyle="1" w:styleId="mceitemhidden">
    <w:name w:val="mceitemhidden"/>
    <w:basedOn w:val="DefaultParagraphFont"/>
    <w:rsid w:val="00E20CC8"/>
  </w:style>
  <w:style w:type="paragraph" w:styleId="Header">
    <w:name w:val="header"/>
    <w:basedOn w:val="Normal"/>
    <w:link w:val="HeaderChar"/>
    <w:uiPriority w:val="99"/>
    <w:unhideWhenUsed/>
    <w:rsid w:val="00CA6EA5"/>
    <w:pPr>
      <w:tabs>
        <w:tab w:val="center" w:pos="4680"/>
        <w:tab w:val="right" w:pos="9360"/>
      </w:tabs>
    </w:pPr>
    <w:rPr>
      <w:rFonts w:ascii="Times New Roman" w:hAnsi="Times New Roman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A6EA5"/>
  </w:style>
  <w:style w:type="paragraph" w:styleId="Footer">
    <w:name w:val="footer"/>
    <w:basedOn w:val="Normal"/>
    <w:link w:val="FooterChar"/>
    <w:uiPriority w:val="99"/>
    <w:unhideWhenUsed/>
    <w:rsid w:val="00CA6EA5"/>
    <w:pPr>
      <w:tabs>
        <w:tab w:val="center" w:pos="4680"/>
        <w:tab w:val="right" w:pos="9360"/>
      </w:tabs>
    </w:pPr>
    <w:rPr>
      <w:rFonts w:ascii="Times New Roman" w:hAnsi="Times New Roman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A6EA5"/>
  </w:style>
  <w:style w:type="character" w:customStyle="1" w:styleId="authorortitle">
    <w:name w:val="authorortitle"/>
    <w:basedOn w:val="DefaultParagraphFont"/>
    <w:rsid w:val="00247233"/>
  </w:style>
  <w:style w:type="paragraph" w:styleId="BlockText">
    <w:name w:val="Block Text"/>
    <w:basedOn w:val="Normal"/>
    <w:uiPriority w:val="99"/>
    <w:semiHidden/>
    <w:unhideWhenUsed/>
    <w:rsid w:val="000B41C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41C6"/>
    <w:rPr>
      <w:rFonts w:ascii="Times New Roman" w:hAnsi="Times New Roman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41C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41C6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696BF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94E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41225"/>
    <w:pPr>
      <w:ind w:left="720"/>
    </w:pPr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71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tlaw.com/en/professionals/w/weinstein-david-b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g"/><Relationship Id="rId12" Type="http://schemas.openxmlformats.org/officeDocument/2006/relationships/hyperlink" Target="https://www.gtlaw.com/en/professionals/h/hopper-ryan-t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tlaw.com/en/professionals/p/page-cayl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tlaw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tlaw.com/en/professionals/s/siman-laura-hendee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gtlaw.com/en/professionals/k/kypriotakis-nicholas" TargetMode="External"/><Relationship Id="rId14" Type="http://schemas.openxmlformats.org/officeDocument/2006/relationships/hyperlink" Target="mailto:mangiones@gtlaw.com?subject=RSVP:%20%20ACC%20Legal%20Frontiers:%20Mapping%20the%20Next%20Wave%20|%20Thursday,%20Feb.%2029,%202024,%2011:30%20am%20|%20The%20Tampa%20Club,%20101%20E.%20Kenndy%20Blvd.,%2041st%20Floo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Greenberg Traurig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Jessica Bohl</dc:creator>
  <cp:lastModifiedBy>Mangione, Sharon (Mgr-TPA-Mktg)</cp:lastModifiedBy>
  <cp:revision>9</cp:revision>
  <cp:lastPrinted>2015-12-07T20:43:00Z</cp:lastPrinted>
  <dcterms:created xsi:type="dcterms:W3CDTF">2024-02-06T18:40:00Z</dcterms:created>
  <dcterms:modified xsi:type="dcterms:W3CDTF">2024-02-11T20:14:00Z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GEAAO+/T9t20xwl+YXo1QJsNrsRdgRNOGJcXworgDOYLj1NAgag8ngC4WSojw9BCoI8LIHUy15kEw/Pe
XvknOKulgsAgZVyZAPCUlIt957a2avaOVGrx5PNsac796gAHBrzck9tgtXzkvxcMGD32/4XiVTP2
sYVR1a1NzdyTZw+wrrl/X8RAvrCWs84frKplSwzKak0WTZtGoiZA514FMPjpiABregnKcEodWGwV
sGBNqgN2PwdZsvGce</vt:lpwstr>
  </property>
  <property fmtid="{D5CDD505-2E9C-101B-9397-08002B2CF9AE}" pid="3" name="MAIL_MSG_ID2">
    <vt:lpwstr>4xyBGi++ycs</vt:lpwstr>
  </property>
  <property fmtid="{D5CDD505-2E9C-101B-9397-08002B2CF9AE}" pid="4" name="RESPONSE_SENDER_NAME">
    <vt:lpwstr>ABAAgoCixPcRe8lKbZ9aPgVLkvbMkO2btYU4hLAhtduqakkEgQGe3rAZL8/pV0LGh+W9</vt:lpwstr>
  </property>
  <property fmtid="{D5CDD505-2E9C-101B-9397-08002B2CF9AE}" pid="5" name="EMAIL_OWNER_ADDRESS">
    <vt:lpwstr>sAAAE9kkUq3pEoJrCVRGhmg1WMq3SH1/WapWVoCgzC3IrS0=</vt:lpwstr>
  </property>
</Properties>
</file>